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2C2A0" w14:textId="77777777" w:rsidR="00BA606D" w:rsidRPr="004F4EBA" w:rsidRDefault="00BA606D" w:rsidP="00BA606D">
      <w:pPr>
        <w:shd w:val="clear" w:color="auto" w:fill="FFFFFF" w:themeFill="background1"/>
        <w:jc w:val="both"/>
        <w:rPr>
          <w:rFonts w:cs="Arial"/>
          <w:b/>
          <w:sz w:val="20"/>
        </w:rPr>
      </w:pPr>
      <w:r w:rsidRPr="004F4EBA">
        <w:rPr>
          <w:rFonts w:cs="Arial"/>
          <w:b/>
          <w:sz w:val="20"/>
        </w:rPr>
        <w:t>LA JUNTA DE GOBIERNO DE LA COMISIÓN DE AGUA POTABLE, ALCANTARILLADO Y SANEAMIENTO DEL MUNICIPIO DE ATITALAQUIA, HIDALGO, CON FUNDAMENTO EN LOS ARTÍCULOS 4, 25 Y 115, FRACCIÓN III, INCISO A), DE LA CONSTITUCIÓN POLÍTICA DE LOS ESTADOS UNIDOS MEXICANOS; 6, 19 Y 24 DE LA LEY NACIONAL PARA ELIMINAR TRÁMITES BUROCRÁTICOS; 33, 34, 36 Y 37 DE LA LEY ESTATAL DE AGUA Y ALCANTARILLADO PARA EL ESTADO DE HIDALGO, EN LOS EXTREMOS QUE RESULTEN APLICABLES CONFORME A SU TEXTO VIGENTE; Y EL ACUERDO DE CREACIÓN DEL ORGANISMO OPERADOR MUNICIPAL PUBLICADO EL 1 DE SEPTIEMBRE DE 2003, PREVIA APROBACIÓN CONFORME A SUS ATRIBUCIONES, Y CON BASE EN LOS SIGUIENTES:</w:t>
      </w:r>
    </w:p>
    <w:p w14:paraId="722D9456" w14:textId="77777777" w:rsidR="000D29C7" w:rsidRPr="0098328B" w:rsidRDefault="000D29C7" w:rsidP="000D29C7">
      <w:pPr>
        <w:jc w:val="center"/>
        <w:rPr>
          <w:rFonts w:eastAsia="Arial" w:cs="Arial"/>
          <w:b/>
          <w:bCs/>
          <w:sz w:val="20"/>
        </w:rPr>
      </w:pPr>
      <w:r w:rsidRPr="0098328B">
        <w:rPr>
          <w:rFonts w:eastAsia="Arial" w:cs="Arial"/>
          <w:b/>
          <w:bCs/>
          <w:sz w:val="20"/>
        </w:rPr>
        <w:t>CONSIDERANDO</w:t>
      </w:r>
    </w:p>
    <w:p w14:paraId="2799C55D" w14:textId="0E9CAFD1" w:rsidR="00BD7A35" w:rsidRPr="00BD7A35" w:rsidRDefault="00BA606D" w:rsidP="00BA606D">
      <w:pPr>
        <w:jc w:val="both"/>
        <w:rPr>
          <w:rFonts w:cs="Arial"/>
          <w:sz w:val="20"/>
        </w:rPr>
      </w:pPr>
      <w:r w:rsidRPr="00BA606D">
        <w:rPr>
          <w:rFonts w:cs="Arial"/>
          <w:b/>
          <w:bCs/>
          <w:sz w:val="20"/>
        </w:rPr>
        <w:t>PRIMERO.- Que los artículos 4 y 115, fracción III, inciso a), de la Constitución Política de los Estados Unidos Mexicanos reconocen el derecho humano al agua y atribuyen a los municipios los servicios de agua potable, drenaje, alcantarillado, tratamiento y disposición de aguas residuales.</w:t>
      </w:r>
    </w:p>
    <w:p w14:paraId="1CE5D23B" w14:textId="77777777" w:rsidR="00BD7A35" w:rsidRPr="00BD7A35" w:rsidRDefault="00BA606D" w:rsidP="00BA606D">
      <w:pPr>
        <w:jc w:val="both"/>
        <w:rPr>
          <w:rFonts w:cs="Arial"/>
          <w:sz w:val="20"/>
        </w:rPr>
      </w:pPr>
      <w:r w:rsidRPr="00BA606D">
        <w:rPr>
          <w:rFonts w:cs="Arial"/>
          <w:b/>
          <w:bCs/>
          <w:sz w:val="20"/>
        </w:rPr>
        <w:t>SEGUNDO.- Que la reforma constitucional publicada el 15 de abril de 2025 y la Ley Nacional para Eliminar Trámites Burocráticos impulsan la simplificación administrativa, la reducción de cargas documentales y la actualización de la regulación aplicable a los sujetos obligados.</w:t>
      </w:r>
    </w:p>
    <w:p w14:paraId="37BED655" w14:textId="77777777" w:rsidR="00BD7A35" w:rsidRPr="00BD7A35" w:rsidRDefault="00BA606D" w:rsidP="00BA606D">
      <w:pPr>
        <w:jc w:val="both"/>
        <w:rPr>
          <w:rFonts w:cs="Arial"/>
          <w:sz w:val="20"/>
        </w:rPr>
      </w:pPr>
      <w:r w:rsidRPr="00BA606D">
        <w:rPr>
          <w:rFonts w:cs="Arial"/>
          <w:b/>
          <w:bCs/>
          <w:sz w:val="20"/>
        </w:rPr>
        <w:t>TERCERO.- Que CAPASMAH es el organismo operador municipal creado por acuerdo publicado el 1 de septiembre de 2003; su actuación debe sujetarse a dicho instrumento, a la Ley Estatal de Agua y Alcantarillado para el Estado de Hidalgo y a las normas internas válidamente vigentes.</w:t>
      </w:r>
    </w:p>
    <w:p w14:paraId="2F315DDC" w14:textId="77777777" w:rsidR="00BD7A35" w:rsidRPr="00BD7A35" w:rsidRDefault="00BA606D" w:rsidP="00BA606D">
      <w:pPr>
        <w:jc w:val="both"/>
        <w:rPr>
          <w:rFonts w:cs="Arial"/>
          <w:sz w:val="20"/>
        </w:rPr>
      </w:pPr>
      <w:r w:rsidRPr="00BA606D">
        <w:rPr>
          <w:rFonts w:cs="Arial"/>
          <w:b/>
          <w:bCs/>
          <w:sz w:val="20"/>
        </w:rPr>
        <w:t>CUARTO.- Que en el Periódico Oficial del Estado de Hidalgo, Alcance 2 del 20 de noviembre de 2025, se publicó el Acuerdo por el que se establecen acciones de simplificación para trámites y servicios que se realizan ante CAPASMAH.</w:t>
      </w:r>
    </w:p>
    <w:p w14:paraId="13EA98BE" w14:textId="77777777" w:rsidR="00BD7A35" w:rsidRPr="00BD7A35" w:rsidRDefault="00BA606D" w:rsidP="00BA606D">
      <w:pPr>
        <w:jc w:val="both"/>
        <w:rPr>
          <w:rFonts w:cs="Arial"/>
          <w:sz w:val="20"/>
        </w:rPr>
      </w:pPr>
      <w:r w:rsidRPr="00BA606D">
        <w:rPr>
          <w:rFonts w:cs="Arial"/>
          <w:b/>
          <w:bCs/>
          <w:sz w:val="20"/>
        </w:rPr>
        <w:t>QUINTO.- Que ese Acuerdo fijó un plazo máximo de quince días hábiles para los trámites de factibilidad y contratación de toma de agua potable y alcantarillado, así como de factibilidad y/o permiso de descarga de aguas residuales al drenaje municipal.</w:t>
      </w:r>
    </w:p>
    <w:p w14:paraId="29F26001" w14:textId="77777777" w:rsidR="00BD7A35" w:rsidRPr="00BD7A35" w:rsidRDefault="00BA606D" w:rsidP="00BA606D">
      <w:pPr>
        <w:jc w:val="both"/>
        <w:rPr>
          <w:rFonts w:cs="Arial"/>
          <w:sz w:val="20"/>
        </w:rPr>
      </w:pPr>
      <w:r w:rsidRPr="00BA606D">
        <w:rPr>
          <w:rFonts w:cs="Arial"/>
          <w:b/>
          <w:bCs/>
          <w:sz w:val="20"/>
        </w:rPr>
        <w:t>SEXTO.- Que el Acuerdo fusionó dichos trámites bajo la denominación «Servicios hidrosanitarios», con modalidades de factibilidad, contratación y permiso de descarga de aguas residuales; eliminó documentos específicos y precisó los requisitos subsistentes.</w:t>
      </w:r>
    </w:p>
    <w:p w14:paraId="5259DBEE" w14:textId="77777777" w:rsidR="00BD7A35" w:rsidRPr="00BD7A35" w:rsidRDefault="00BA606D" w:rsidP="00BA606D">
      <w:pPr>
        <w:jc w:val="both"/>
        <w:rPr>
          <w:rFonts w:cs="Arial"/>
          <w:sz w:val="20"/>
        </w:rPr>
      </w:pPr>
      <w:r w:rsidRPr="00BA606D">
        <w:rPr>
          <w:rFonts w:cs="Arial"/>
          <w:b/>
          <w:bCs/>
          <w:sz w:val="20"/>
        </w:rPr>
        <w:t>SÉPTIMO.- Que el artículo 24 de la Ley Nacional para Eliminar Trámites Burocráticos exige adecuar las regulaciones vinculadas a los acuerdos generales de simplificación en un plazo máximo de un año contado desde su publicación.</w:t>
      </w:r>
    </w:p>
    <w:p w14:paraId="5C5723EF" w14:textId="77777777" w:rsidR="00BD7A35" w:rsidRPr="00BD7A35" w:rsidRDefault="00BA606D" w:rsidP="00BA606D">
      <w:pPr>
        <w:jc w:val="both"/>
        <w:rPr>
          <w:rFonts w:cs="Arial"/>
          <w:sz w:val="20"/>
        </w:rPr>
      </w:pPr>
      <w:r w:rsidRPr="00BA606D">
        <w:rPr>
          <w:rFonts w:cs="Arial"/>
          <w:b/>
          <w:bCs/>
          <w:sz w:val="20"/>
        </w:rPr>
        <w:t>OCTAVO.- Que resulta necesario precisar la responsabilidad de Atención a Usuarios, de la Subdirección de Comercialización y de la Subdirección Administrativa en el circuito documental, técnico, comercial, financiero y contable, respetando la estructura institucional vigente y los controles internos aplicables.</w:t>
      </w:r>
    </w:p>
    <w:p w14:paraId="160A65F0" w14:textId="77777777" w:rsidR="00BD7A35" w:rsidRPr="00BD7A35" w:rsidRDefault="00BA606D" w:rsidP="00BA606D">
      <w:pPr>
        <w:jc w:val="both"/>
        <w:rPr>
          <w:rFonts w:cs="Arial"/>
          <w:sz w:val="20"/>
        </w:rPr>
      </w:pPr>
      <w:r w:rsidRPr="00BA606D">
        <w:rPr>
          <w:rFonts w:cs="Arial"/>
          <w:b/>
          <w:bCs/>
          <w:sz w:val="20"/>
        </w:rPr>
        <w:t>NOVENO.- Que la simplificación administrativa no dispensa el cumplimiento de condiciones técnicas, la aplicación de cuotas y tarifas aprobadas ni las obligaciones de registro, depósito, control y rendición de cuentas de los recursos públicos.</w:t>
      </w:r>
    </w:p>
    <w:p w14:paraId="5E4B12F5" w14:textId="01A769DF" w:rsidR="00C27CAD" w:rsidRPr="00A42879" w:rsidRDefault="00250C29">
      <w:pPr>
        <w:jc w:val="both"/>
        <w:rPr>
          <w:rFonts w:cs="Arial"/>
          <w:sz w:val="20"/>
        </w:rPr>
      </w:pPr>
      <w:r>
        <w:rPr>
          <w:rFonts w:cs="Arial"/>
          <w:sz w:val="20"/>
        </w:rPr>
        <w:t>Con base en lo anterior, se expide el presente:</w:t>
      </w:r>
    </w:p>
    <w:p w14:paraId="296686DE" w14:textId="2F7E9401" w:rsidR="007D2CDF" w:rsidRPr="007D2CDF" w:rsidRDefault="007D2CDF" w:rsidP="007D2CDF">
      <w:pPr>
        <w:pStyle w:val="Textoindependiente21"/>
        <w:jc w:val="center"/>
        <w:rPr>
          <w:rFonts w:cs="Arial"/>
          <w:b/>
          <w:bCs/>
          <w:sz w:val="20"/>
          <w:lang w:val="es-ES"/>
        </w:rPr>
      </w:pPr>
      <w:r w:rsidRPr="007D2CDF">
        <w:rPr>
          <w:rFonts w:cs="Arial"/>
          <w:b/>
          <w:bCs/>
          <w:sz w:val="20"/>
        </w:rPr>
        <w:t>REGLAMENTO PARA FACILITAR Y AGILIZAR LOS TRÁMITES DE SERVICIOS HIDROSANITARIOS ANTE LA COMISIÓN DE AGUA POTABLE, ALCANTARILLADO Y SANEAMIENTO DEL MUNICIPIO DE ATITALAQUIA, HIDALGO.</w:t>
      </w:r>
    </w:p>
    <w:p w14:paraId="27F5610F" w14:textId="77777777" w:rsidR="000D29C7" w:rsidRPr="0098328B" w:rsidRDefault="000D29C7" w:rsidP="000D29C7">
      <w:pPr>
        <w:jc w:val="center"/>
        <w:rPr>
          <w:rFonts w:eastAsia="Arial" w:cs="Arial"/>
          <w:b/>
          <w:bCs/>
          <w:sz w:val="20"/>
        </w:rPr>
      </w:pPr>
      <w:r w:rsidRPr="0098328B">
        <w:rPr>
          <w:rFonts w:eastAsia="Arial" w:cs="Arial"/>
          <w:b/>
          <w:bCs/>
          <w:sz w:val="20"/>
        </w:rPr>
        <w:t>CAPÍTULO I</w:t>
      </w:r>
    </w:p>
    <w:p w14:paraId="59A0AAE4" w14:textId="77777777" w:rsidR="000D29C7" w:rsidRPr="0098328B" w:rsidRDefault="000D29C7" w:rsidP="000D29C7">
      <w:pPr>
        <w:jc w:val="center"/>
        <w:rPr>
          <w:rFonts w:eastAsia="Arial" w:cs="Arial"/>
          <w:b/>
          <w:bCs/>
          <w:sz w:val="20"/>
        </w:rPr>
      </w:pPr>
      <w:r w:rsidRPr="0098328B">
        <w:rPr>
          <w:rFonts w:eastAsia="Arial" w:cs="Arial"/>
          <w:b/>
          <w:bCs/>
          <w:sz w:val="20"/>
        </w:rPr>
        <w:t>DISPOSICIONES GENERALES</w:t>
      </w:r>
    </w:p>
    <w:p w14:paraId="0B99511F" w14:textId="77777777" w:rsidR="00BD7A35" w:rsidRPr="00BD7A35" w:rsidRDefault="00BA606D" w:rsidP="00BA606D">
      <w:pPr>
        <w:jc w:val="both"/>
        <w:rPr>
          <w:rFonts w:cs="Arial"/>
          <w:sz w:val="20"/>
        </w:rPr>
      </w:pPr>
      <w:r w:rsidRPr="00BA606D">
        <w:rPr>
          <w:rFonts w:cs="Arial"/>
          <w:b/>
          <w:bCs/>
          <w:sz w:val="20"/>
        </w:rPr>
        <w:t>Artículo 1.- El presente Reglamento tiene por objeto ejecutar y desarrollar las medidas de simplificación del Acuerdo publicado el 20 de noviembre de 2025, para los trámites de Servicios hidrosanitarios ante CAPASMAH, asegurando certeza jurídica y delimitación de responsabilidades internas.</w:t>
      </w:r>
    </w:p>
    <w:p w14:paraId="13C9CF7B" w14:textId="77777777" w:rsidR="00BD7A35" w:rsidRPr="00BD7A35" w:rsidRDefault="00BA606D" w:rsidP="00BA606D">
      <w:pPr>
        <w:jc w:val="both"/>
        <w:rPr>
          <w:rFonts w:cs="Arial"/>
          <w:sz w:val="20"/>
        </w:rPr>
      </w:pPr>
      <w:r w:rsidRPr="00BA606D">
        <w:rPr>
          <w:rFonts w:cs="Arial"/>
          <w:b/>
          <w:bCs/>
          <w:sz w:val="20"/>
        </w:rPr>
        <w:t>Artículo 2.- Para efectos de este Reglamento se entenderá por: I. CAPASMAH: el organismo operador municipal; II. Acuerdo: el instrumento de simplificación publicado el 20 de noviembre de 2025; III. Servicios hidrosanitarios: trámite administrativo unificado con tres modalidades; IV. Atención a Usuarios: área a cargo de inspección, presupuestación e integración documental; V. Comercialización: Subdirección de Comercialización; y VI. Administración: Subdirección Administrativa.</w:t>
      </w:r>
    </w:p>
    <w:p w14:paraId="40296485" w14:textId="77777777" w:rsidR="00BD7A35" w:rsidRPr="00BD7A35" w:rsidRDefault="00BA606D" w:rsidP="00BA606D">
      <w:pPr>
        <w:jc w:val="both"/>
        <w:rPr>
          <w:rFonts w:cs="Arial"/>
          <w:sz w:val="20"/>
        </w:rPr>
      </w:pPr>
      <w:r w:rsidRPr="00BA606D">
        <w:rPr>
          <w:rFonts w:cs="Arial"/>
          <w:b/>
          <w:bCs/>
          <w:sz w:val="20"/>
        </w:rPr>
        <w:t xml:space="preserve">Artículo 3.- Corresponde a la Dirección General coordinar la aplicación de este Reglamento, sin sustituir las facultades de la Junta de Gobierno. Las intervenciones operativas de Atención a </w:t>
      </w:r>
      <w:r w:rsidRPr="00BA606D">
        <w:rPr>
          <w:rFonts w:cs="Arial"/>
          <w:b/>
          <w:bCs/>
          <w:sz w:val="20"/>
        </w:rPr>
        <w:lastRenderedPageBreak/>
        <w:t>Usuarios, Comercialización y Administración se ejercerán conforme a las atribuciones vigentes y a los mecanismos de control institucional.</w:t>
      </w:r>
    </w:p>
    <w:p w14:paraId="0F021D0F" w14:textId="77777777" w:rsidR="00BD7A35" w:rsidRPr="00BD7A35" w:rsidRDefault="00BA606D" w:rsidP="00BA606D">
      <w:pPr>
        <w:jc w:val="both"/>
        <w:rPr>
          <w:rFonts w:cs="Arial"/>
          <w:sz w:val="20"/>
        </w:rPr>
      </w:pPr>
      <w:r w:rsidRPr="00BA606D">
        <w:rPr>
          <w:rFonts w:cs="Arial"/>
          <w:b/>
          <w:bCs/>
          <w:sz w:val="20"/>
        </w:rPr>
        <w:t>Artículo 4.- Las áreas responsables deberán actuar con legalidad, eficacia, transparencia, coordinación, trazabilidad documental y protección de datos personales. No podrán solicitar requisitos eliminados en el Acuerdo ni crear cobros o autorizaciones no previstos legalmente.</w:t>
      </w:r>
    </w:p>
    <w:p w14:paraId="5F217AA6" w14:textId="77777777" w:rsidR="000D29C7" w:rsidRPr="0098328B" w:rsidRDefault="000D29C7" w:rsidP="000D29C7">
      <w:pPr>
        <w:jc w:val="center"/>
        <w:rPr>
          <w:rFonts w:eastAsia="Arial" w:cs="Arial"/>
          <w:b/>
          <w:bCs/>
          <w:sz w:val="20"/>
        </w:rPr>
      </w:pPr>
      <w:r w:rsidRPr="0098328B">
        <w:rPr>
          <w:rFonts w:eastAsia="Arial" w:cs="Arial"/>
          <w:b/>
          <w:bCs/>
          <w:sz w:val="20"/>
        </w:rPr>
        <w:t>CAPÍTULO II</w:t>
      </w:r>
    </w:p>
    <w:p w14:paraId="226B26F8" w14:textId="77777777" w:rsidR="000D29C7" w:rsidRPr="0098328B" w:rsidRDefault="000D29C7" w:rsidP="000D29C7">
      <w:pPr>
        <w:jc w:val="center"/>
        <w:rPr>
          <w:rFonts w:eastAsia="Arial" w:cs="Arial"/>
          <w:b/>
          <w:bCs/>
          <w:sz w:val="20"/>
        </w:rPr>
      </w:pPr>
      <w:r w:rsidRPr="0098328B">
        <w:rPr>
          <w:rFonts w:eastAsia="Arial" w:cs="Arial"/>
          <w:b/>
          <w:bCs/>
          <w:sz w:val="20"/>
        </w:rPr>
        <w:t>TRÁMITES, MODALIDADES, PLAZOS Y REQUISITOS</w:t>
      </w:r>
    </w:p>
    <w:p w14:paraId="03C2CAD2" w14:textId="77777777" w:rsidR="00BD7A35" w:rsidRPr="00BD7A35" w:rsidRDefault="00BA606D" w:rsidP="00BA606D">
      <w:pPr>
        <w:jc w:val="both"/>
        <w:rPr>
          <w:rFonts w:cs="Arial"/>
          <w:sz w:val="20"/>
        </w:rPr>
      </w:pPr>
      <w:r w:rsidRPr="00BA606D">
        <w:rPr>
          <w:rFonts w:cs="Arial"/>
          <w:b/>
          <w:bCs/>
          <w:sz w:val="20"/>
        </w:rPr>
        <w:t>Artículo 5.- Los dos trámites originalmente identificados en el Acuerdo quedan integrados para efectos de gestión administrativa en el trámite denominado Servicios hidrosanitarios, con las modalidades: I. Factibilidad; II. Contratación; y III. Permiso de descarga de aguas residuales al drenaje municipal. Esta fusión no elimina las verificaciones técnicas de cada modalidad.</w:t>
      </w:r>
    </w:p>
    <w:p w14:paraId="62EB7BC8" w14:textId="77777777" w:rsidR="00BD7A35" w:rsidRPr="00BD7A35" w:rsidRDefault="00BA606D" w:rsidP="00BA606D">
      <w:pPr>
        <w:jc w:val="both"/>
        <w:rPr>
          <w:rFonts w:cs="Arial"/>
          <w:sz w:val="20"/>
        </w:rPr>
      </w:pPr>
      <w:r w:rsidRPr="00BA606D">
        <w:rPr>
          <w:rFonts w:cs="Arial"/>
          <w:b/>
          <w:bCs/>
          <w:sz w:val="20"/>
        </w:rPr>
        <w:t>Artículo 6.- El plazo máximo para resolver cada trámite identificado en el Acuerdo es de quince días hábiles. El cómputo, las prevenciones y las notificaciones se sujetarán a las disposiciones legales aplicables, sin que este Reglamento cree una afirmativa ficta no prevista expresamente por la ley.</w:t>
      </w:r>
    </w:p>
    <w:tbl>
      <w:tblPr>
        <w:tblW w:w="8715" w:type="dxa"/>
        <w:jc w:val="center"/>
        <w:tblBorders>
          <w:top w:val="nil"/>
          <w:left w:val="nil"/>
          <w:bottom w:val="nil"/>
          <w:right w:val="nil"/>
          <w:insideH w:val="nil"/>
          <w:insideV w:val="nil"/>
        </w:tblBorders>
        <w:tblLayout w:type="fixed"/>
        <w:tblLook w:val="0600" w:firstRow="0" w:lastRow="0" w:firstColumn="0" w:lastColumn="0" w:noHBand="1" w:noVBand="1"/>
      </w:tblPr>
      <w:tblGrid>
        <w:gridCol w:w="570"/>
        <w:gridCol w:w="4670"/>
        <w:gridCol w:w="3475"/>
      </w:tblGrid>
      <w:tr w:rsidR="00C47202" w:rsidRPr="009D1B5C" w14:paraId="79267B2B" w14:textId="77777777" w:rsidTr="0093658F">
        <w:trPr>
          <w:trHeight w:val="210"/>
          <w:jc w:val="center"/>
        </w:trPr>
        <w:tc>
          <w:tcPr>
            <w:tcW w:w="8715" w:type="dxa"/>
            <w:gridSpan w:val="3"/>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1E63E3CA" w14:textId="7B3B947B" w:rsidR="00C47202" w:rsidRPr="009D1B5C" w:rsidRDefault="00C47202" w:rsidP="0093658F">
            <w:pPr>
              <w:jc w:val="center"/>
              <w:rPr>
                <w:rFonts w:eastAsia="Poppins"/>
                <w:b/>
                <w:sz w:val="18"/>
                <w:szCs w:val="18"/>
              </w:rPr>
            </w:pPr>
            <w:r w:rsidRPr="009D1B5C">
              <w:rPr>
                <w:rFonts w:eastAsia="Poppins"/>
                <w:b/>
                <w:sz w:val="18"/>
                <w:szCs w:val="18"/>
              </w:rPr>
              <w:t>COMISIÓN DE AGUA POTABLE, ALCANTARILLADO Y SANEAMIENTO DEL MUNICIPIO DE ATITALAQUIA, HIDALGO</w:t>
            </w:r>
          </w:p>
        </w:tc>
      </w:tr>
      <w:tr w:rsidR="00C47202" w:rsidRPr="009D1B5C" w14:paraId="605C97EA" w14:textId="77777777" w:rsidTr="0093658F">
        <w:trPr>
          <w:trHeight w:val="201"/>
          <w:jc w:val="center"/>
        </w:trPr>
        <w:tc>
          <w:tcPr>
            <w:tcW w:w="570" w:type="dxa"/>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54502911" w14:textId="69AFCBAD" w:rsidR="00C47202" w:rsidRPr="009D1B5C" w:rsidRDefault="00C47202" w:rsidP="0043286E">
            <w:pPr>
              <w:jc w:val="center"/>
              <w:rPr>
                <w:b/>
                <w:sz w:val="18"/>
                <w:szCs w:val="18"/>
              </w:rPr>
            </w:pPr>
            <w:r w:rsidRPr="009D1B5C">
              <w:rPr>
                <w:b/>
                <w:sz w:val="18"/>
                <w:szCs w:val="18"/>
              </w:rPr>
              <w:t>No.</w:t>
            </w:r>
          </w:p>
        </w:tc>
        <w:tc>
          <w:tcPr>
            <w:tcW w:w="4670" w:type="dxa"/>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2244422D" w14:textId="1412CD9B" w:rsidR="00C47202" w:rsidRPr="009D1B5C" w:rsidRDefault="00C47202" w:rsidP="0043286E">
            <w:pPr>
              <w:jc w:val="center"/>
              <w:rPr>
                <w:b/>
                <w:sz w:val="18"/>
                <w:szCs w:val="18"/>
              </w:rPr>
            </w:pPr>
            <w:r w:rsidRPr="009D1B5C">
              <w:rPr>
                <w:b/>
                <w:sz w:val="18"/>
                <w:szCs w:val="18"/>
              </w:rPr>
              <w:t>Nombre del trámite</w:t>
            </w:r>
          </w:p>
        </w:tc>
        <w:tc>
          <w:tcPr>
            <w:tcW w:w="3475" w:type="dxa"/>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2FAB7963" w14:textId="1FF4F975" w:rsidR="00C47202" w:rsidRPr="009D1B5C" w:rsidRDefault="00C47202" w:rsidP="0043286E">
            <w:pPr>
              <w:jc w:val="center"/>
              <w:rPr>
                <w:b/>
                <w:sz w:val="18"/>
                <w:szCs w:val="18"/>
              </w:rPr>
            </w:pPr>
            <w:r w:rsidRPr="009D1B5C">
              <w:rPr>
                <w:b/>
                <w:sz w:val="18"/>
                <w:szCs w:val="18"/>
              </w:rPr>
              <w:t>Plazo máximo para resolver</w:t>
            </w:r>
          </w:p>
        </w:tc>
      </w:tr>
      <w:tr w:rsidR="00C47202" w:rsidRPr="009D1B5C" w14:paraId="6EF50968" w14:textId="77777777" w:rsidTr="0093658F">
        <w:trPr>
          <w:trHeight w:val="361"/>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5B3CDAC0" w14:textId="77777777" w:rsidR="00C47202" w:rsidRPr="007E730D" w:rsidRDefault="00C47202" w:rsidP="0043286E">
            <w:pPr>
              <w:jc w:val="center"/>
              <w:rPr>
                <w:rFonts w:eastAsia="Poppins"/>
                <w:b/>
                <w:bCs/>
                <w:sz w:val="16"/>
                <w:szCs w:val="16"/>
                <w:highlight w:val="white"/>
              </w:rPr>
            </w:pPr>
            <w:r w:rsidRPr="007E730D">
              <w:rPr>
                <w:rFonts w:eastAsia="Poppins"/>
                <w:b/>
                <w:bCs/>
                <w:sz w:val="16"/>
                <w:szCs w:val="16"/>
                <w:highlight w:val="white"/>
              </w:rPr>
              <w:t>1</w:t>
            </w:r>
          </w:p>
        </w:tc>
        <w:tc>
          <w:tcPr>
            <w:tcW w:w="46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48A0E36C" w14:textId="7B233C9A" w:rsidR="00C47202" w:rsidRPr="009D1B5C" w:rsidRDefault="00C47202" w:rsidP="00F64AB5">
            <w:pPr>
              <w:widowControl w:val="0"/>
              <w:jc w:val="both"/>
              <w:rPr>
                <w:rFonts w:eastAsia="Poppins"/>
                <w:sz w:val="16"/>
                <w:szCs w:val="16"/>
                <w:highlight w:val="white"/>
              </w:rPr>
            </w:pPr>
            <w:r w:rsidRPr="009D1B5C">
              <w:rPr>
                <w:rFonts w:eastAsia="Poppins"/>
                <w:sz w:val="16"/>
                <w:szCs w:val="16"/>
                <w:highlight w:val="white"/>
              </w:rPr>
              <w:t>Factibilidad de servicio, contratación de toma de agua potable y alcantarillado</w:t>
            </w:r>
          </w:p>
        </w:tc>
        <w:tc>
          <w:tcPr>
            <w:tcW w:w="3475"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5F4180BF" w14:textId="11D8E77E" w:rsidR="00C47202" w:rsidRPr="009D1B5C" w:rsidRDefault="00C47202" w:rsidP="0043286E">
            <w:pPr>
              <w:jc w:val="center"/>
              <w:rPr>
                <w:rFonts w:eastAsia="Poppins"/>
                <w:sz w:val="16"/>
                <w:szCs w:val="16"/>
                <w:highlight w:val="white"/>
              </w:rPr>
            </w:pPr>
            <w:r w:rsidRPr="009D1B5C">
              <w:rPr>
                <w:rFonts w:eastAsia="Poppins"/>
                <w:sz w:val="16"/>
                <w:szCs w:val="16"/>
                <w:highlight w:val="white"/>
              </w:rPr>
              <w:t>15 días hábiles</w:t>
            </w:r>
          </w:p>
        </w:tc>
      </w:tr>
      <w:tr w:rsidR="00C47202" w:rsidRPr="009D1B5C" w14:paraId="6C65DF06" w14:textId="77777777" w:rsidTr="0093658F">
        <w:trPr>
          <w:trHeight w:val="361"/>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7EF888E9" w14:textId="77777777" w:rsidR="00C47202" w:rsidRPr="007E730D" w:rsidRDefault="00C47202" w:rsidP="0043286E">
            <w:pPr>
              <w:jc w:val="center"/>
              <w:rPr>
                <w:rFonts w:eastAsia="Poppins"/>
                <w:b/>
                <w:bCs/>
                <w:sz w:val="16"/>
                <w:szCs w:val="16"/>
                <w:highlight w:val="white"/>
              </w:rPr>
            </w:pPr>
            <w:r w:rsidRPr="007E730D">
              <w:rPr>
                <w:rFonts w:eastAsia="Poppins"/>
                <w:b/>
                <w:bCs/>
                <w:sz w:val="16"/>
                <w:szCs w:val="16"/>
                <w:highlight w:val="white"/>
              </w:rPr>
              <w:t>2</w:t>
            </w:r>
          </w:p>
        </w:tc>
        <w:tc>
          <w:tcPr>
            <w:tcW w:w="46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1FA94A02" w14:textId="77777777" w:rsidR="00C47202" w:rsidRPr="009D1B5C" w:rsidRDefault="00C47202" w:rsidP="00F64AB5">
            <w:pPr>
              <w:widowControl w:val="0"/>
              <w:jc w:val="both"/>
              <w:rPr>
                <w:rFonts w:eastAsia="Poppins"/>
                <w:sz w:val="16"/>
                <w:szCs w:val="16"/>
                <w:highlight w:val="white"/>
              </w:rPr>
            </w:pPr>
            <w:r w:rsidRPr="009D1B5C">
              <w:rPr>
                <w:rFonts w:eastAsia="Poppins"/>
                <w:sz w:val="16"/>
                <w:szCs w:val="16"/>
                <w:highlight w:val="white"/>
              </w:rPr>
              <w:t>Factibilidad y/o permiso de descarga de aguas residuales al drenaje municipal</w:t>
            </w:r>
          </w:p>
        </w:tc>
        <w:tc>
          <w:tcPr>
            <w:tcW w:w="3475"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3C88EFD7" w14:textId="77777777" w:rsidR="00C47202" w:rsidRPr="009D1B5C" w:rsidRDefault="00C47202" w:rsidP="0043286E">
            <w:pPr>
              <w:jc w:val="center"/>
              <w:rPr>
                <w:rFonts w:eastAsia="Poppins"/>
                <w:sz w:val="16"/>
                <w:szCs w:val="16"/>
                <w:highlight w:val="white"/>
              </w:rPr>
            </w:pPr>
            <w:r w:rsidRPr="009D1B5C">
              <w:rPr>
                <w:rFonts w:eastAsia="Poppins"/>
                <w:sz w:val="16"/>
                <w:szCs w:val="16"/>
                <w:highlight w:val="white"/>
              </w:rPr>
              <w:t>15 días hábiles</w:t>
            </w:r>
          </w:p>
        </w:tc>
      </w:tr>
    </w:tbl>
    <w:p w14:paraId="1B29D3CE" w14:textId="77777777" w:rsidR="00BD7A35" w:rsidRPr="00BD7A35" w:rsidRDefault="00BA606D" w:rsidP="00BA606D">
      <w:pPr>
        <w:jc w:val="both"/>
        <w:rPr>
          <w:rFonts w:cs="Arial"/>
          <w:sz w:val="20"/>
        </w:rPr>
      </w:pPr>
      <w:r w:rsidRPr="00BA606D">
        <w:rPr>
          <w:rFonts w:cs="Arial"/>
          <w:b/>
          <w:bCs/>
          <w:sz w:val="20"/>
        </w:rPr>
        <w:t>Artículo 7.- Para los trámites comprendidos en este Reglamento, el Acuerdo eliminó los requisitos documentales señalados en la siguiente tabla. La omisión de estos documentos no exime de cumplir, ante la autoridad competente, las obligaciones sustantivas impuestas por otras disposiciones jurídicas.</w:t>
      </w:r>
    </w:p>
    <w:tbl>
      <w:tblPr>
        <w:tblW w:w="8715" w:type="dxa"/>
        <w:jc w:val="center"/>
        <w:tblBorders>
          <w:top w:val="nil"/>
          <w:left w:val="nil"/>
          <w:bottom w:val="nil"/>
          <w:right w:val="nil"/>
          <w:insideH w:val="nil"/>
          <w:insideV w:val="nil"/>
        </w:tblBorders>
        <w:tblLayout w:type="fixed"/>
        <w:tblLook w:val="0600" w:firstRow="0" w:lastRow="0" w:firstColumn="0" w:lastColumn="0" w:noHBand="1" w:noVBand="1"/>
      </w:tblPr>
      <w:tblGrid>
        <w:gridCol w:w="570"/>
        <w:gridCol w:w="4670"/>
        <w:gridCol w:w="3475"/>
      </w:tblGrid>
      <w:tr w:rsidR="00C47202" w:rsidRPr="009D1B5C" w14:paraId="15F3E42F" w14:textId="77777777" w:rsidTr="0093658F">
        <w:trPr>
          <w:trHeight w:val="210"/>
          <w:jc w:val="center"/>
        </w:trPr>
        <w:tc>
          <w:tcPr>
            <w:tcW w:w="8715" w:type="dxa"/>
            <w:gridSpan w:val="3"/>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2EAF4B98" w14:textId="77777777" w:rsidR="00C47202" w:rsidRPr="009D1B5C" w:rsidRDefault="00C47202" w:rsidP="0093658F">
            <w:pPr>
              <w:jc w:val="center"/>
              <w:rPr>
                <w:rFonts w:eastAsia="Poppins"/>
                <w:b/>
                <w:sz w:val="18"/>
                <w:szCs w:val="18"/>
              </w:rPr>
            </w:pPr>
            <w:r w:rsidRPr="009D1B5C">
              <w:rPr>
                <w:rFonts w:eastAsia="Poppins"/>
                <w:b/>
                <w:sz w:val="18"/>
                <w:szCs w:val="18"/>
              </w:rPr>
              <w:t>REQUISITOS ELIMINADOS EN EL ACUERDO PUBLICADO</w:t>
            </w:r>
          </w:p>
        </w:tc>
      </w:tr>
      <w:tr w:rsidR="00C47202" w:rsidRPr="009D1B5C" w14:paraId="0982893E" w14:textId="77777777" w:rsidTr="0093658F">
        <w:trPr>
          <w:trHeight w:val="201"/>
          <w:jc w:val="center"/>
        </w:trPr>
        <w:tc>
          <w:tcPr>
            <w:tcW w:w="570" w:type="dxa"/>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48858A02" w14:textId="77777777" w:rsidR="00C47202" w:rsidRPr="009D1B5C" w:rsidRDefault="00C47202" w:rsidP="0043286E">
            <w:pPr>
              <w:jc w:val="center"/>
              <w:rPr>
                <w:b/>
                <w:sz w:val="18"/>
                <w:szCs w:val="18"/>
              </w:rPr>
            </w:pPr>
            <w:r w:rsidRPr="009D1B5C">
              <w:rPr>
                <w:b/>
                <w:sz w:val="18"/>
                <w:szCs w:val="18"/>
              </w:rPr>
              <w:t>No.</w:t>
            </w:r>
          </w:p>
        </w:tc>
        <w:tc>
          <w:tcPr>
            <w:tcW w:w="4670" w:type="dxa"/>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460C4BA3" w14:textId="77777777" w:rsidR="00C47202" w:rsidRPr="009D1B5C" w:rsidRDefault="00C47202" w:rsidP="0043286E">
            <w:pPr>
              <w:jc w:val="center"/>
              <w:rPr>
                <w:b/>
                <w:sz w:val="18"/>
                <w:szCs w:val="18"/>
              </w:rPr>
            </w:pPr>
            <w:r w:rsidRPr="009D1B5C">
              <w:rPr>
                <w:b/>
                <w:sz w:val="18"/>
                <w:szCs w:val="18"/>
              </w:rPr>
              <w:t>Trámite</w:t>
            </w:r>
          </w:p>
        </w:tc>
        <w:tc>
          <w:tcPr>
            <w:tcW w:w="3475" w:type="dxa"/>
            <w:tcBorders>
              <w:top w:val="single" w:sz="4" w:space="0" w:color="000000"/>
              <w:left w:val="single" w:sz="4" w:space="0" w:color="000000"/>
              <w:bottom w:val="single" w:sz="4" w:space="0" w:color="000000"/>
              <w:right w:val="single" w:sz="4" w:space="0" w:color="000000"/>
            </w:tcBorders>
            <w:shd w:val="clear" w:color="auto" w:fill="D0D0D0"/>
            <w:tcMar>
              <w:top w:w="60" w:type="dxa"/>
              <w:left w:w="60" w:type="dxa"/>
              <w:bottom w:w="60" w:type="dxa"/>
              <w:right w:w="60" w:type="dxa"/>
            </w:tcMar>
          </w:tcPr>
          <w:p w14:paraId="60BE8F0B" w14:textId="77777777" w:rsidR="00C47202" w:rsidRPr="009D1B5C" w:rsidRDefault="00C47202" w:rsidP="0043286E">
            <w:pPr>
              <w:jc w:val="center"/>
              <w:rPr>
                <w:b/>
                <w:sz w:val="18"/>
                <w:szCs w:val="18"/>
              </w:rPr>
            </w:pPr>
            <w:r w:rsidRPr="009D1B5C">
              <w:rPr>
                <w:b/>
                <w:sz w:val="18"/>
                <w:szCs w:val="18"/>
              </w:rPr>
              <w:t>Requisitos eliminados</w:t>
            </w:r>
          </w:p>
        </w:tc>
      </w:tr>
      <w:tr w:rsidR="00C47202" w:rsidRPr="009D1B5C" w14:paraId="73A3B4BC" w14:textId="77777777" w:rsidTr="0093658F">
        <w:trPr>
          <w:trHeight w:val="361"/>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6FD7C6BE" w14:textId="77777777" w:rsidR="00C47202" w:rsidRPr="007E730D" w:rsidRDefault="00C47202" w:rsidP="0043286E">
            <w:pPr>
              <w:jc w:val="center"/>
              <w:rPr>
                <w:rFonts w:eastAsia="Poppins"/>
                <w:b/>
                <w:bCs/>
                <w:sz w:val="16"/>
                <w:szCs w:val="16"/>
                <w:highlight w:val="white"/>
              </w:rPr>
            </w:pPr>
            <w:r w:rsidRPr="007E730D">
              <w:rPr>
                <w:rFonts w:eastAsia="Poppins"/>
                <w:b/>
                <w:bCs/>
                <w:sz w:val="16"/>
                <w:szCs w:val="16"/>
                <w:highlight w:val="white"/>
              </w:rPr>
              <w:t>1</w:t>
            </w:r>
          </w:p>
        </w:tc>
        <w:tc>
          <w:tcPr>
            <w:tcW w:w="46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43F06235" w14:textId="77777777" w:rsidR="00C47202" w:rsidRPr="009D1B5C" w:rsidRDefault="00C47202" w:rsidP="00F64AB5">
            <w:pPr>
              <w:widowControl w:val="0"/>
              <w:jc w:val="both"/>
              <w:rPr>
                <w:rFonts w:eastAsia="Poppins"/>
                <w:sz w:val="16"/>
                <w:szCs w:val="16"/>
                <w:highlight w:val="white"/>
              </w:rPr>
            </w:pPr>
            <w:r w:rsidRPr="009D1B5C">
              <w:rPr>
                <w:rFonts w:eastAsia="Poppins"/>
                <w:sz w:val="16"/>
                <w:szCs w:val="16"/>
                <w:highlight w:val="white"/>
              </w:rPr>
              <w:t>Factibilidad de servicio y contratación de toma de agua potable y alcantarillado</w:t>
            </w:r>
          </w:p>
        </w:tc>
        <w:tc>
          <w:tcPr>
            <w:tcW w:w="3475"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77F45667" w14:textId="77777777" w:rsidR="00C47202" w:rsidRPr="009D1B5C" w:rsidRDefault="00C47202" w:rsidP="0043286E">
            <w:pPr>
              <w:jc w:val="center"/>
              <w:rPr>
                <w:rFonts w:eastAsia="Poppins"/>
                <w:sz w:val="16"/>
                <w:szCs w:val="16"/>
                <w:highlight w:val="white"/>
              </w:rPr>
            </w:pPr>
            <w:r w:rsidRPr="009D1B5C">
              <w:rPr>
                <w:rFonts w:eastAsia="Poppins"/>
                <w:sz w:val="16"/>
                <w:szCs w:val="16"/>
                <w:highlight w:val="white"/>
              </w:rPr>
              <w:t>I. Copia del certificado de libertad de gravamen. II. Copia del RFC de la empresa. III. Dictamen de impacto ambiental expedido por SEMARNATH, anexando manifiesto de impacto ambiental. IV. Copia de boleta predial.</w:t>
            </w:r>
          </w:p>
        </w:tc>
      </w:tr>
      <w:tr w:rsidR="00C47202" w:rsidRPr="009D1B5C" w14:paraId="39BEFCDC" w14:textId="77777777" w:rsidTr="0093658F">
        <w:trPr>
          <w:trHeight w:val="361"/>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6A59924C" w14:textId="77777777" w:rsidR="00C47202" w:rsidRPr="007E730D" w:rsidRDefault="00C47202" w:rsidP="0043286E">
            <w:pPr>
              <w:jc w:val="center"/>
              <w:rPr>
                <w:rFonts w:eastAsia="Poppins"/>
                <w:b/>
                <w:bCs/>
                <w:sz w:val="16"/>
                <w:szCs w:val="16"/>
                <w:highlight w:val="white"/>
              </w:rPr>
            </w:pPr>
            <w:r w:rsidRPr="007E730D">
              <w:rPr>
                <w:rFonts w:eastAsia="Poppins"/>
                <w:b/>
                <w:bCs/>
                <w:sz w:val="16"/>
                <w:szCs w:val="16"/>
                <w:highlight w:val="white"/>
              </w:rPr>
              <w:t>2</w:t>
            </w:r>
          </w:p>
        </w:tc>
        <w:tc>
          <w:tcPr>
            <w:tcW w:w="4670"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094E4D26" w14:textId="77777777" w:rsidR="00C47202" w:rsidRPr="009D1B5C" w:rsidRDefault="00C47202" w:rsidP="00F64AB5">
            <w:pPr>
              <w:widowControl w:val="0"/>
              <w:jc w:val="both"/>
              <w:rPr>
                <w:rFonts w:eastAsia="Poppins"/>
                <w:sz w:val="16"/>
                <w:szCs w:val="16"/>
                <w:highlight w:val="white"/>
              </w:rPr>
            </w:pPr>
            <w:r w:rsidRPr="009D1B5C">
              <w:rPr>
                <w:rFonts w:eastAsia="Poppins"/>
                <w:sz w:val="16"/>
                <w:szCs w:val="16"/>
                <w:highlight w:val="white"/>
              </w:rPr>
              <w:t>Factibilidad y/o permiso de descarga de aguas residuales al drenaje municipal</w:t>
            </w:r>
          </w:p>
        </w:tc>
        <w:tc>
          <w:tcPr>
            <w:tcW w:w="3475" w:type="dxa"/>
            <w:tcBorders>
              <w:top w:val="single" w:sz="4" w:space="0" w:color="000000"/>
              <w:left w:val="single" w:sz="4" w:space="0" w:color="000000"/>
              <w:bottom w:val="single" w:sz="4" w:space="0" w:color="000000"/>
              <w:right w:val="single" w:sz="4" w:space="0" w:color="000000"/>
            </w:tcBorders>
            <w:shd w:val="clear" w:color="auto" w:fill="auto"/>
            <w:tcMar>
              <w:top w:w="60" w:type="dxa"/>
              <w:left w:w="60" w:type="dxa"/>
              <w:bottom w:w="60" w:type="dxa"/>
              <w:right w:w="60" w:type="dxa"/>
            </w:tcMar>
          </w:tcPr>
          <w:p w14:paraId="1BF24E9F" w14:textId="77777777" w:rsidR="00C47202" w:rsidRPr="009D1B5C" w:rsidRDefault="00C47202" w:rsidP="0043286E">
            <w:pPr>
              <w:jc w:val="center"/>
              <w:rPr>
                <w:rFonts w:eastAsia="Poppins"/>
                <w:sz w:val="16"/>
                <w:szCs w:val="16"/>
                <w:highlight w:val="white"/>
              </w:rPr>
            </w:pPr>
            <w:r w:rsidRPr="009D1B5C">
              <w:rPr>
                <w:rFonts w:eastAsia="Poppins"/>
                <w:sz w:val="16"/>
                <w:szCs w:val="16"/>
                <w:highlight w:val="white"/>
              </w:rPr>
              <w:t>I. Copia del certificado de libertad de gravamen. II. Copia del RFC de la empresa. III. Dictamen de impacto ambiental expedido por SEMARNATH, anexando manifiesto de impacto ambiental. IV. Copia de boleta predial.</w:t>
            </w:r>
          </w:p>
        </w:tc>
      </w:tr>
    </w:tbl>
    <w:p w14:paraId="6EF74841" w14:textId="77777777" w:rsidR="00BD7A35" w:rsidRPr="00BD7A35" w:rsidRDefault="00BA606D" w:rsidP="00BA606D">
      <w:pPr>
        <w:jc w:val="both"/>
        <w:rPr>
          <w:rFonts w:cs="Arial"/>
          <w:sz w:val="20"/>
        </w:rPr>
      </w:pPr>
      <w:r w:rsidRPr="00BA606D">
        <w:rPr>
          <w:rFonts w:cs="Arial"/>
          <w:b/>
          <w:bCs/>
          <w:sz w:val="20"/>
        </w:rPr>
        <w:t>Artículo 8.- El Acuerdo establece los requisitos siguientes para Servicios hidrosanitarios, aplicables conforme a la modalidad correspondiente: I. Formato de solicitud; II. Acreditación de la personalidad; III. Acreditación de la propiedad o posesión legal; IV. Pago de derechos; y V. Estudios de laboratorio (para resello). Para factibilidad se anexará además el proyecto de instalaciones hidrosanitarias indicado en el artículo siguiente. La mención «para resello» no autoriza exigir estudios indiscriminadamente fuera de ese supuesto.</w:t>
      </w:r>
    </w:p>
    <w:p w14:paraId="1F9BD8A1" w14:textId="77777777" w:rsidR="00BD7A35" w:rsidRPr="00BD7A35" w:rsidRDefault="00BA606D" w:rsidP="00BA606D">
      <w:pPr>
        <w:jc w:val="both"/>
        <w:rPr>
          <w:rFonts w:cs="Arial"/>
          <w:sz w:val="20"/>
        </w:rPr>
      </w:pPr>
      <w:r w:rsidRPr="00BA606D">
        <w:rPr>
          <w:rFonts w:cs="Arial"/>
          <w:b/>
          <w:bCs/>
          <w:sz w:val="20"/>
        </w:rPr>
        <w:t>Artículo 9.- Para la modalidad de factibilidad deberá integrarse el proyecto de instalaciones hidrosanitarias, que comprenda: I. Memoria de cálculo hídrica del anteproyecto presentado; II. Planos de la red general de agua potable; III. Planos de drenaje y alcantarillado pluvial; y IV. Infraestructura especial requerida, como tanques, pozos, cárcamos, rebombeos y cauces, según corresponda a las características del proyecto.</w:t>
      </w:r>
    </w:p>
    <w:p w14:paraId="38D26B6F" w14:textId="77777777" w:rsidR="00BD7A35" w:rsidRPr="00BD7A35" w:rsidRDefault="00BA606D" w:rsidP="00BA606D">
      <w:pPr>
        <w:jc w:val="both"/>
        <w:rPr>
          <w:rFonts w:cs="Arial"/>
          <w:sz w:val="20"/>
        </w:rPr>
      </w:pPr>
      <w:r w:rsidRPr="00BA606D">
        <w:rPr>
          <w:rFonts w:cs="Arial"/>
          <w:b/>
          <w:bCs/>
          <w:sz w:val="20"/>
        </w:rPr>
        <w:t>Artículo 10.- Como medida de mejora se incorpora al formato de solicitud el campo de RFC de la persona usuaria; ello no implica restablecer la obligación de anexar copia del RFC de la empresa, expresamente eliminada por el Acuerdo.</w:t>
      </w:r>
    </w:p>
    <w:tbl>
      <w:tblPr>
        <w:tblW w:w="8820" w:type="dxa"/>
        <w:jc w:val="center"/>
        <w:tblBorders>
          <w:top w:val="nil"/>
          <w:left w:val="nil"/>
          <w:bottom w:val="nil"/>
          <w:right w:val="nil"/>
          <w:insideH w:val="nil"/>
          <w:insideV w:val="nil"/>
        </w:tblBorders>
        <w:tblLayout w:type="fixed"/>
        <w:tblLook w:val="0600" w:firstRow="0" w:lastRow="0" w:firstColumn="0" w:lastColumn="0" w:noHBand="1" w:noVBand="1"/>
      </w:tblPr>
      <w:tblGrid>
        <w:gridCol w:w="471"/>
        <w:gridCol w:w="1914"/>
        <w:gridCol w:w="2683"/>
        <w:gridCol w:w="3752"/>
      </w:tblGrid>
      <w:tr w:rsidR="00BA5DB7" w:rsidRPr="002352D8" w14:paraId="60723F4E" w14:textId="77777777" w:rsidTr="004108B8">
        <w:trPr>
          <w:trHeight w:val="233"/>
          <w:jc w:val="center"/>
        </w:trPr>
        <w:tc>
          <w:tcPr>
            <w:tcW w:w="8820" w:type="dxa"/>
            <w:gridSpan w:val="4"/>
            <w:tcBorders>
              <w:top w:val="single" w:sz="4" w:space="0" w:color="auto"/>
              <w:left w:val="single" w:sz="4" w:space="0" w:color="auto"/>
              <w:bottom w:val="single" w:sz="4" w:space="0" w:color="auto"/>
              <w:right w:val="single" w:sz="4" w:space="0" w:color="auto"/>
            </w:tcBorders>
            <w:shd w:val="clear" w:color="auto" w:fill="C0C0C0"/>
            <w:tcMar>
              <w:top w:w="100" w:type="dxa"/>
              <w:left w:w="80" w:type="dxa"/>
              <w:bottom w:w="100" w:type="dxa"/>
              <w:right w:w="80" w:type="dxa"/>
            </w:tcMar>
            <w:vAlign w:val="center"/>
          </w:tcPr>
          <w:p w14:paraId="5C5C6A98" w14:textId="69B5351C" w:rsidR="00BA5DB7" w:rsidRPr="002352D8" w:rsidRDefault="00BA5DB7" w:rsidP="0093658F">
            <w:pPr>
              <w:jc w:val="center"/>
              <w:rPr>
                <w:rFonts w:eastAsia="Poppins"/>
                <w:b/>
                <w:sz w:val="18"/>
                <w:szCs w:val="18"/>
              </w:rPr>
            </w:pPr>
            <w:r w:rsidRPr="002352D8">
              <w:rPr>
                <w:rFonts w:eastAsia="Poppins"/>
                <w:b/>
                <w:sz w:val="18"/>
                <w:szCs w:val="18"/>
              </w:rPr>
              <w:t>SERVICIOS HIDROSANITARIOS: MODALIDADES Y REQUISITOS DEL ACUERDO</w:t>
            </w:r>
          </w:p>
        </w:tc>
      </w:tr>
      <w:tr w:rsidR="00BA5DB7" w:rsidRPr="002352D8" w14:paraId="3A8FF59F" w14:textId="77777777" w:rsidTr="004108B8">
        <w:trPr>
          <w:trHeight w:val="204"/>
          <w:jc w:val="center"/>
        </w:trPr>
        <w:tc>
          <w:tcPr>
            <w:tcW w:w="471"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19F3775E" w14:textId="77777777" w:rsidR="00BA5DB7" w:rsidRPr="002352D8" w:rsidRDefault="00BA5DB7" w:rsidP="0043286E">
            <w:pPr>
              <w:widowControl w:val="0"/>
              <w:jc w:val="center"/>
              <w:rPr>
                <w:rFonts w:eastAsia="Poppins"/>
                <w:b/>
                <w:sz w:val="18"/>
                <w:szCs w:val="18"/>
              </w:rPr>
            </w:pPr>
            <w:r w:rsidRPr="002352D8">
              <w:rPr>
                <w:rFonts w:eastAsia="Poppins"/>
                <w:b/>
                <w:sz w:val="18"/>
                <w:szCs w:val="18"/>
              </w:rPr>
              <w:t>No.</w:t>
            </w:r>
          </w:p>
        </w:tc>
        <w:tc>
          <w:tcPr>
            <w:tcW w:w="1914"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2C37176F" w14:textId="1FA49BF5" w:rsidR="00BA5DB7" w:rsidRPr="002352D8" w:rsidRDefault="00BA5DB7" w:rsidP="0043286E">
            <w:pPr>
              <w:widowControl w:val="0"/>
              <w:jc w:val="center"/>
              <w:rPr>
                <w:rFonts w:eastAsia="Poppins"/>
                <w:b/>
                <w:sz w:val="18"/>
                <w:szCs w:val="18"/>
              </w:rPr>
            </w:pPr>
            <w:r w:rsidRPr="002352D8">
              <w:rPr>
                <w:rFonts w:eastAsia="Poppins"/>
                <w:b/>
                <w:sz w:val="18"/>
                <w:szCs w:val="18"/>
              </w:rPr>
              <w:t>Modalidad</w:t>
            </w:r>
          </w:p>
        </w:tc>
        <w:tc>
          <w:tcPr>
            <w:tcW w:w="2683"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588ABF56" w14:textId="1581624B" w:rsidR="00BA5DB7" w:rsidRPr="002352D8" w:rsidRDefault="00BA5DB7" w:rsidP="0043286E">
            <w:pPr>
              <w:widowControl w:val="0"/>
              <w:jc w:val="center"/>
              <w:rPr>
                <w:rFonts w:eastAsia="Poppins"/>
                <w:b/>
                <w:sz w:val="18"/>
                <w:szCs w:val="18"/>
              </w:rPr>
            </w:pPr>
            <w:r w:rsidRPr="002352D8">
              <w:rPr>
                <w:rFonts w:eastAsia="Poppins"/>
                <w:b/>
                <w:sz w:val="18"/>
                <w:szCs w:val="18"/>
              </w:rPr>
              <w:t>Mejora implementada</w:t>
            </w:r>
          </w:p>
        </w:tc>
        <w:tc>
          <w:tcPr>
            <w:tcW w:w="3750"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5DDB210E" w14:textId="58BA2FFB" w:rsidR="00BA5DB7" w:rsidRPr="002352D8" w:rsidRDefault="00BA5DB7" w:rsidP="0043286E">
            <w:pPr>
              <w:widowControl w:val="0"/>
              <w:jc w:val="center"/>
              <w:rPr>
                <w:rFonts w:eastAsia="Poppins"/>
                <w:b/>
                <w:sz w:val="18"/>
                <w:szCs w:val="18"/>
              </w:rPr>
            </w:pPr>
            <w:r w:rsidRPr="002352D8">
              <w:rPr>
                <w:rFonts w:eastAsia="Poppins"/>
                <w:b/>
                <w:sz w:val="18"/>
                <w:szCs w:val="18"/>
              </w:rPr>
              <w:t>Requisitos aplicables</w:t>
            </w:r>
          </w:p>
        </w:tc>
      </w:tr>
      <w:tr w:rsidR="00BA5DB7" w:rsidRPr="002352D8" w14:paraId="18AA2F4D"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3FCE9EF1"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lastRenderedPageBreak/>
              <w:t>1</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4B456A5" w14:textId="1B6B1D50"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Factibilidad</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456CE2A4"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Trámite unificado; reducción de carga regulatoria; plazo de 15 días hábiles.</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6986ACE4"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Formato de solicitud; acreditación de personalidad; acreditación de propiedad o posesión legal; pago de derechos; proyecto de instalaciones hidrosanitarias con memoria de cálculo, planos e infraestructura especial aplicable.</w:t>
            </w:r>
          </w:p>
        </w:tc>
      </w:tr>
      <w:tr w:rsidR="00BA5DB7" w:rsidRPr="002352D8" w14:paraId="76C3DB44"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7B705E15"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2</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0D646E3" w14:textId="77777777"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Contratación</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576A44A9"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Trámite unificado; reducción de carga regulatoria; plazo de 15 días hábiles.</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22D8EB33"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Formato de solicitud; acreditación de personalidad; acreditación de propiedad o posesión legal; pago de derechos; identificación en formato del RFC de la persona usuaria, sin exigir copia del RFC como anexo.</w:t>
            </w:r>
          </w:p>
        </w:tc>
      </w:tr>
      <w:tr w:rsidR="00BA5DB7" w:rsidRPr="002352D8" w14:paraId="168E3C0E"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52BFB471"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3</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7A2CE4" w14:textId="77777777"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Permiso de descarga de aguas residuales</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2D18F880"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Trámite unificado; reducción de carga regulatoria; plazo de 15 días hábiles.</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32021FE4"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Formato de solicitud; acreditación de personalidad; acreditación de propiedad o posesión legal; pago de derechos; estudios de laboratorio para resello cuando proceda conforme al texto del Acuerdo.</w:t>
            </w:r>
          </w:p>
        </w:tc>
      </w:tr>
    </w:tbl>
    <w:p w14:paraId="69A2B0D6" w14:textId="77777777" w:rsidR="00BD7A35" w:rsidRPr="00BD7A35" w:rsidRDefault="00BA606D" w:rsidP="00BA606D">
      <w:pPr>
        <w:jc w:val="both"/>
        <w:rPr>
          <w:rFonts w:cs="Arial"/>
          <w:sz w:val="20"/>
        </w:rPr>
      </w:pPr>
      <w:r w:rsidRPr="00BA606D">
        <w:rPr>
          <w:rFonts w:cs="Arial"/>
          <w:b/>
          <w:bCs/>
          <w:sz w:val="20"/>
        </w:rPr>
        <w:t>Artículo 11.- La recepción de solicitudes e integración documental se realizarán mediante un expediente individual con folio, modalidad, fecha y constancias de actuaciones; no se duplicarán requisitos por tratarse de un trámite administrativamente unificado. Las condiciones técnicas sustantivas se verificarán conforme a la normativa aplicable.</w:t>
      </w:r>
    </w:p>
    <w:p w14:paraId="2166F416" w14:textId="77777777" w:rsidR="000D29C7" w:rsidRPr="0098328B" w:rsidRDefault="000D29C7" w:rsidP="000D29C7">
      <w:pPr>
        <w:jc w:val="center"/>
        <w:rPr>
          <w:rFonts w:eastAsia="Arial" w:cs="Arial"/>
          <w:b/>
          <w:bCs/>
          <w:sz w:val="20"/>
        </w:rPr>
      </w:pPr>
      <w:r w:rsidRPr="0098328B">
        <w:rPr>
          <w:rFonts w:eastAsia="Arial" w:cs="Arial"/>
          <w:b/>
          <w:bCs/>
          <w:sz w:val="20"/>
        </w:rPr>
        <w:t>CAPÍTULO III</w:t>
      </w:r>
    </w:p>
    <w:p w14:paraId="05AEAA84" w14:textId="77777777" w:rsidR="000D29C7" w:rsidRPr="0098328B" w:rsidRDefault="000D29C7" w:rsidP="000D29C7">
      <w:pPr>
        <w:jc w:val="center"/>
        <w:rPr>
          <w:rFonts w:eastAsia="Arial" w:cs="Arial"/>
          <w:b/>
          <w:bCs/>
          <w:sz w:val="20"/>
        </w:rPr>
      </w:pPr>
      <w:r w:rsidRPr="0098328B">
        <w:rPr>
          <w:rFonts w:eastAsia="Arial" w:cs="Arial"/>
          <w:b/>
          <w:bCs/>
          <w:sz w:val="20"/>
        </w:rPr>
        <w:t>RESPONSABILIDADES DE LAS ÁREAS Y PROCEDIMIENTO</w:t>
      </w:r>
    </w:p>
    <w:p w14:paraId="18D0381D" w14:textId="77777777" w:rsidR="00BD7A35" w:rsidRPr="00BD7A35" w:rsidRDefault="00BA606D" w:rsidP="00BA606D">
      <w:pPr>
        <w:jc w:val="both"/>
        <w:rPr>
          <w:rFonts w:cs="Arial"/>
          <w:sz w:val="20"/>
        </w:rPr>
      </w:pPr>
      <w:r w:rsidRPr="00BA606D">
        <w:rPr>
          <w:rFonts w:cs="Arial"/>
          <w:b/>
          <w:bCs/>
          <w:sz w:val="20"/>
        </w:rPr>
        <w:t>Artículo 12.- El área de Atención a Usuarios tendrá a su cargo: I. Recibir solicitudes y orientar sobre modalidades y requisitos; II. Integrar y verificar documentalmente el expediente; III. Practicar o coordinar las inspecciones que le correspondan; IV. Elaborar la presupuestación de los trabajos, conexiones o servicios técnicamente procedentes; V. Integrar evidencias técnicas y documentales; y VI. Remitir el expediente completo a Comercialización para seguimiento y validación, sin autorizar cobros distintos de los legalmente aprobados.</w:t>
      </w:r>
    </w:p>
    <w:p w14:paraId="07055FD2" w14:textId="77777777" w:rsidR="00BD7A35" w:rsidRPr="00BD7A35" w:rsidRDefault="00BA606D" w:rsidP="00BA606D">
      <w:pPr>
        <w:jc w:val="both"/>
        <w:rPr>
          <w:rFonts w:cs="Arial"/>
          <w:sz w:val="20"/>
        </w:rPr>
      </w:pPr>
      <w:r w:rsidRPr="00BA606D">
        <w:rPr>
          <w:rFonts w:cs="Arial"/>
          <w:b/>
          <w:bCs/>
          <w:sz w:val="20"/>
        </w:rPr>
        <w:t>Artículo 13.- La Subdirección de Comercialización será responsable de: I. Dar seguimiento al expediente y verificar su avance; II. Validar la procedencia comercial y la congruencia de la documentación recibida; III. Realizar o coordinar las inspecciones de su competencia, evitando duplicidad con Atención a Usuarios; IV. Gestionar los cobros de las cuotas y tarifas aprobadas; V. Emitir o gestionar la emisión del comprobante correspondiente conforme al sistema autorizado; VI. Controlar y resguardar temporalmente los recursos que legalmente reciba, hasta su depósito bancario, bajo los controles de caja, arqueo y entrega-recepción aplicables; VII. Gestionar y documentar el depósito íntegro y oportuno en las cuentas bancarias institucionales; y VIII. Entregar a Administración la documentación soporte de ingresos, comprobantes y depósitos para su registro y verificación.</w:t>
      </w:r>
    </w:p>
    <w:p w14:paraId="7439A000" w14:textId="77777777" w:rsidR="00BD7A35" w:rsidRPr="00BD7A35" w:rsidRDefault="00BA606D" w:rsidP="00BA606D">
      <w:pPr>
        <w:jc w:val="both"/>
        <w:rPr>
          <w:rFonts w:cs="Arial"/>
          <w:sz w:val="20"/>
        </w:rPr>
      </w:pPr>
      <w:r w:rsidRPr="00BA606D">
        <w:rPr>
          <w:rFonts w:cs="Arial"/>
          <w:b/>
          <w:bCs/>
          <w:sz w:val="20"/>
        </w:rPr>
        <w:t>Artículo 14.- La Subdirección Administrativa tendrá a su cargo: I. Recibir la documentación soporte de ingresos y depósitos; II. Verificar la correspondencia entre comprobantes, controles de caja, fichas bancarias y movimientos reflejados en las cuentas institucionales; III. Efectuar el registro contable y presupuestario que proceda; IV. Identificar y comunicar diferencias para su aclaración; V. Conciliar los registros contables con los bancarios; y VI. Resguardar los soportes que deban formar parte de la contabilidad gubernamental. Estas funciones no sustituyen las del área de recaudación ni las facultades de fiscalización y control correspondientes.</w:t>
      </w:r>
    </w:p>
    <w:p w14:paraId="61BC205A" w14:textId="77777777" w:rsidR="00BD7A35" w:rsidRPr="00BD7A35" w:rsidRDefault="00BA606D" w:rsidP="00BA606D">
      <w:pPr>
        <w:jc w:val="both"/>
        <w:rPr>
          <w:rFonts w:cs="Arial"/>
          <w:sz w:val="20"/>
        </w:rPr>
      </w:pPr>
      <w:r w:rsidRPr="00BA606D">
        <w:rPr>
          <w:rFonts w:cs="Arial"/>
          <w:b/>
          <w:bCs/>
          <w:sz w:val="20"/>
        </w:rPr>
        <w:t>Artículo 15.- Las áreas deberán mantener segregación de funciones entre presupuestación, validación, recepción de recursos, emisión de comprobantes, depósito, registro contable y conciliación. Cuando las funciones de Comercialización comprendan recepción y custodia temporal, deberán quedar documentadas mediante controles institucionales, responsables identificables, cortes de caja, arqueos, comprobantes de depósito y supervisión independiente.</w:t>
      </w:r>
    </w:p>
    <w:tbl>
      <w:tblPr>
        <w:tblW w:w="8820" w:type="dxa"/>
        <w:jc w:val="center"/>
        <w:tblBorders>
          <w:top w:val="nil"/>
          <w:left w:val="nil"/>
          <w:bottom w:val="nil"/>
          <w:right w:val="nil"/>
          <w:insideH w:val="nil"/>
          <w:insideV w:val="nil"/>
        </w:tblBorders>
        <w:tblLayout w:type="fixed"/>
        <w:tblLook w:val="0600" w:firstRow="0" w:lastRow="0" w:firstColumn="0" w:lastColumn="0" w:noHBand="1" w:noVBand="1"/>
      </w:tblPr>
      <w:tblGrid>
        <w:gridCol w:w="471"/>
        <w:gridCol w:w="1914"/>
        <w:gridCol w:w="2683"/>
        <w:gridCol w:w="3752"/>
      </w:tblGrid>
      <w:tr w:rsidR="00BA5DB7" w:rsidRPr="002352D8" w14:paraId="5DABED5A" w14:textId="77777777" w:rsidTr="004108B8">
        <w:trPr>
          <w:trHeight w:val="233"/>
          <w:jc w:val="center"/>
        </w:trPr>
        <w:tc>
          <w:tcPr>
            <w:tcW w:w="8820" w:type="dxa"/>
            <w:gridSpan w:val="4"/>
            <w:tcBorders>
              <w:top w:val="single" w:sz="4" w:space="0" w:color="auto"/>
              <w:left w:val="single" w:sz="4" w:space="0" w:color="auto"/>
              <w:bottom w:val="single" w:sz="4" w:space="0" w:color="auto"/>
              <w:right w:val="single" w:sz="4" w:space="0" w:color="auto"/>
            </w:tcBorders>
            <w:shd w:val="clear" w:color="auto" w:fill="C0C0C0"/>
            <w:tcMar>
              <w:top w:w="100" w:type="dxa"/>
              <w:left w:w="80" w:type="dxa"/>
              <w:bottom w:w="100" w:type="dxa"/>
              <w:right w:w="80" w:type="dxa"/>
            </w:tcMar>
            <w:vAlign w:val="center"/>
          </w:tcPr>
          <w:p w14:paraId="0931FC62" w14:textId="77777777" w:rsidR="00BA5DB7" w:rsidRPr="002352D8" w:rsidRDefault="00BA5DB7" w:rsidP="0093658F">
            <w:pPr>
              <w:jc w:val="center"/>
              <w:rPr>
                <w:rFonts w:eastAsia="Poppins"/>
                <w:b/>
                <w:sz w:val="18"/>
                <w:szCs w:val="18"/>
              </w:rPr>
            </w:pPr>
            <w:r w:rsidRPr="002352D8">
              <w:rPr>
                <w:rFonts w:eastAsia="Poppins"/>
                <w:b/>
                <w:sz w:val="18"/>
                <w:szCs w:val="18"/>
              </w:rPr>
              <w:t>SECUENCIA DE ATENCIÓN Y CONTROL</w:t>
            </w:r>
          </w:p>
        </w:tc>
      </w:tr>
      <w:tr w:rsidR="00BA5DB7" w:rsidRPr="002352D8" w14:paraId="6B82F7AB" w14:textId="77777777" w:rsidTr="004108B8">
        <w:trPr>
          <w:trHeight w:val="204"/>
          <w:jc w:val="center"/>
        </w:trPr>
        <w:tc>
          <w:tcPr>
            <w:tcW w:w="471"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27BD86EA" w14:textId="77777777" w:rsidR="00BA5DB7" w:rsidRPr="002352D8" w:rsidRDefault="00BA5DB7" w:rsidP="0043286E">
            <w:pPr>
              <w:widowControl w:val="0"/>
              <w:jc w:val="center"/>
              <w:rPr>
                <w:rFonts w:eastAsia="Poppins"/>
                <w:b/>
                <w:sz w:val="18"/>
                <w:szCs w:val="18"/>
              </w:rPr>
            </w:pPr>
            <w:r w:rsidRPr="002352D8">
              <w:rPr>
                <w:rFonts w:eastAsia="Poppins"/>
                <w:b/>
                <w:sz w:val="18"/>
                <w:szCs w:val="18"/>
              </w:rPr>
              <w:lastRenderedPageBreak/>
              <w:t>No.</w:t>
            </w:r>
          </w:p>
        </w:tc>
        <w:tc>
          <w:tcPr>
            <w:tcW w:w="1914"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2CED8418" w14:textId="77777777" w:rsidR="00BA5DB7" w:rsidRPr="002352D8" w:rsidRDefault="00BA5DB7" w:rsidP="0043286E">
            <w:pPr>
              <w:widowControl w:val="0"/>
              <w:jc w:val="center"/>
              <w:rPr>
                <w:rFonts w:eastAsia="Poppins"/>
                <w:b/>
                <w:sz w:val="18"/>
                <w:szCs w:val="18"/>
              </w:rPr>
            </w:pPr>
            <w:r w:rsidRPr="002352D8">
              <w:rPr>
                <w:rFonts w:eastAsia="Poppins"/>
                <w:b/>
                <w:sz w:val="18"/>
                <w:szCs w:val="18"/>
              </w:rPr>
              <w:t>Etapa</w:t>
            </w:r>
          </w:p>
        </w:tc>
        <w:tc>
          <w:tcPr>
            <w:tcW w:w="2683"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2EF15254" w14:textId="77777777" w:rsidR="00BA5DB7" w:rsidRPr="002352D8" w:rsidRDefault="00BA5DB7" w:rsidP="0043286E">
            <w:pPr>
              <w:widowControl w:val="0"/>
              <w:jc w:val="center"/>
              <w:rPr>
                <w:rFonts w:eastAsia="Poppins"/>
                <w:b/>
                <w:sz w:val="18"/>
                <w:szCs w:val="18"/>
              </w:rPr>
            </w:pPr>
            <w:r w:rsidRPr="002352D8">
              <w:rPr>
                <w:rFonts w:eastAsia="Poppins"/>
                <w:b/>
                <w:sz w:val="18"/>
                <w:szCs w:val="18"/>
              </w:rPr>
              <w:t>Área responsable</w:t>
            </w:r>
          </w:p>
        </w:tc>
        <w:tc>
          <w:tcPr>
            <w:tcW w:w="3750" w:type="dxa"/>
            <w:tcBorders>
              <w:top w:val="single" w:sz="4" w:space="0" w:color="auto"/>
              <w:left w:val="single" w:sz="6" w:space="0" w:color="000000"/>
              <w:bottom w:val="single" w:sz="6" w:space="0" w:color="000000"/>
              <w:right w:val="single" w:sz="6" w:space="0" w:color="000000"/>
            </w:tcBorders>
            <w:shd w:val="clear" w:color="auto" w:fill="C0C0C0"/>
            <w:tcMar>
              <w:top w:w="100" w:type="dxa"/>
              <w:left w:w="80" w:type="dxa"/>
              <w:bottom w:w="100" w:type="dxa"/>
              <w:right w:w="80" w:type="dxa"/>
            </w:tcMar>
            <w:vAlign w:val="center"/>
          </w:tcPr>
          <w:p w14:paraId="7AF03089" w14:textId="77777777" w:rsidR="00BA5DB7" w:rsidRPr="002352D8" w:rsidRDefault="00BA5DB7" w:rsidP="0043286E">
            <w:pPr>
              <w:widowControl w:val="0"/>
              <w:jc w:val="center"/>
              <w:rPr>
                <w:rFonts w:eastAsia="Poppins"/>
                <w:b/>
                <w:sz w:val="18"/>
                <w:szCs w:val="18"/>
              </w:rPr>
            </w:pPr>
            <w:r w:rsidRPr="002352D8">
              <w:rPr>
                <w:rFonts w:eastAsia="Poppins"/>
                <w:b/>
                <w:sz w:val="18"/>
                <w:szCs w:val="18"/>
              </w:rPr>
              <w:t>Evidencia mínima</w:t>
            </w:r>
          </w:p>
        </w:tc>
      </w:tr>
      <w:tr w:rsidR="00BA5DB7" w:rsidRPr="002352D8" w14:paraId="40487E78"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1A645DB9"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1</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76C4CC3" w14:textId="77777777"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Recepción, inspección e integración documental</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30C9A46A"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Atención a Usuarios</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42B54C9A"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Solicitud y folio; expediente; reporte de inspección; presupuesto.</w:t>
            </w:r>
          </w:p>
        </w:tc>
      </w:tr>
      <w:tr w:rsidR="00BA5DB7" w:rsidRPr="002352D8" w14:paraId="20FFA937"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3828A938"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2</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0AF0AB34" w14:textId="77777777"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Seguimiento, revisión y validación</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4DE4A5E8"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Subdirección de Comercialización</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57BDA213"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Registro de seguimiento y validación; determinación de conceptos según tarifa.</w:t>
            </w:r>
          </w:p>
        </w:tc>
      </w:tr>
      <w:tr w:rsidR="00BA5DB7" w:rsidRPr="002352D8" w14:paraId="743C196C"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0B0B758E"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3</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1A98281" w14:textId="77777777"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Gestión de cobro y comprobante</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6F00785C"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Subdirección de Comercialización</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0016580A"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Recibo/comprobante y registro de cobro, conforme a los mecanismos autorizados.</w:t>
            </w:r>
          </w:p>
        </w:tc>
      </w:tr>
      <w:tr w:rsidR="00BA5DB7" w:rsidRPr="002352D8" w14:paraId="32546564"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40A8415E"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4</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E08174" w14:textId="77777777"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Resguardo temporal y depósito</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6CD2EB7F"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Subdirección de Comercialización</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72A1555A"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Corte y arqueo; relación de ingresos; ficha de depósito y evidencia bancaria.</w:t>
            </w:r>
          </w:p>
        </w:tc>
      </w:tr>
      <w:tr w:rsidR="00BA5DB7" w:rsidRPr="002352D8" w14:paraId="7152C4F2"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6AC2855E"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5</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3835166" w14:textId="77777777" w:rsidR="00BA5DB7" w:rsidRPr="002A229E" w:rsidRDefault="00BA5DB7" w:rsidP="0043286E">
            <w:pPr>
              <w:pStyle w:val="Ttulo1"/>
              <w:keepNext w:val="0"/>
              <w:widowControl w:val="0"/>
              <w:tabs>
                <w:tab w:val="left" w:pos="374"/>
              </w:tabs>
              <w:rPr>
                <w:rFonts w:eastAsia="Poppins"/>
                <w:b w:val="0"/>
                <w:bCs/>
                <w:sz w:val="16"/>
                <w:szCs w:val="16"/>
              </w:rPr>
            </w:pPr>
            <w:r w:rsidRPr="002A229E">
              <w:rPr>
                <w:rFonts w:eastAsia="Poppins"/>
                <w:b w:val="0"/>
                <w:bCs/>
                <w:sz w:val="16"/>
                <w:szCs w:val="16"/>
              </w:rPr>
              <w:t>Registro y verificación del recurso</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1FD67F43"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Subdirección Administrativa</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02DCF294"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Póliza contable; comprobación de depósito; conciliación y aclaración de diferencias.</w:t>
            </w:r>
          </w:p>
        </w:tc>
      </w:tr>
      <w:tr w:rsidR="00BA5DB7" w:rsidRPr="002352D8" w14:paraId="2CAA2FB7" w14:textId="77777777" w:rsidTr="004108B8">
        <w:trPr>
          <w:trHeight w:val="1444"/>
          <w:jc w:val="center"/>
        </w:trPr>
        <w:tc>
          <w:tcPr>
            <w:tcW w:w="471"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0F5A6610" w14:textId="77777777" w:rsidR="00BA5DB7" w:rsidRPr="007E730D" w:rsidRDefault="00BA5DB7" w:rsidP="0043286E">
            <w:pPr>
              <w:spacing w:before="240" w:after="100"/>
              <w:ind w:left="80"/>
              <w:jc w:val="center"/>
              <w:rPr>
                <w:rFonts w:eastAsia="Poppins"/>
                <w:b/>
                <w:bCs/>
                <w:sz w:val="16"/>
                <w:szCs w:val="16"/>
                <w:highlight w:val="white"/>
              </w:rPr>
            </w:pPr>
            <w:r w:rsidRPr="007E730D">
              <w:rPr>
                <w:rFonts w:eastAsia="Poppins"/>
                <w:b/>
                <w:bCs/>
                <w:sz w:val="16"/>
                <w:szCs w:val="16"/>
                <w:highlight w:val="white"/>
              </w:rPr>
              <w:t>6</w:t>
            </w:r>
          </w:p>
        </w:tc>
        <w:tc>
          <w:tcPr>
            <w:tcW w:w="191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A0A3ED2" w14:textId="77777777" w:rsidR="00BA5DB7" w:rsidRPr="002A229E" w:rsidRDefault="00BA5DB7" w:rsidP="0043286E">
            <w:pPr>
              <w:pStyle w:val="Ttulo1"/>
              <w:keepNext w:val="0"/>
              <w:widowControl w:val="0"/>
              <w:tabs>
                <w:tab w:val="left" w:pos="374"/>
              </w:tabs>
              <w:rPr>
                <w:rFonts w:eastAsia="Poppins"/>
                <w:b w:val="0"/>
                <w:bCs/>
                <w:sz w:val="16"/>
                <w:szCs w:val="16"/>
              </w:rPr>
            </w:pPr>
            <w:bookmarkStart w:id="0" w:name="_48xofsklelqp" w:colFirst="0" w:colLast="0"/>
            <w:bookmarkEnd w:id="0"/>
            <w:r w:rsidRPr="002A229E">
              <w:rPr>
                <w:rFonts w:eastAsia="Poppins"/>
                <w:b w:val="0"/>
                <w:bCs/>
                <w:sz w:val="16"/>
                <w:szCs w:val="16"/>
              </w:rPr>
              <w:t>Resolución y notificación</w:t>
            </w:r>
          </w:p>
        </w:tc>
        <w:tc>
          <w:tcPr>
            <w:tcW w:w="2683" w:type="dxa"/>
            <w:tcBorders>
              <w:top w:val="single" w:sz="6" w:space="0" w:color="000000"/>
              <w:left w:val="single" w:sz="4" w:space="0" w:color="000000"/>
              <w:bottom w:val="single" w:sz="6" w:space="0" w:color="000000"/>
              <w:right w:val="single" w:sz="6" w:space="0" w:color="000000"/>
            </w:tcBorders>
            <w:tcMar>
              <w:top w:w="100" w:type="dxa"/>
              <w:left w:w="80" w:type="dxa"/>
              <w:bottom w:w="100" w:type="dxa"/>
              <w:right w:w="80" w:type="dxa"/>
            </w:tcMar>
            <w:vAlign w:val="center"/>
          </w:tcPr>
          <w:p w14:paraId="1618AAF3" w14:textId="77777777" w:rsidR="00BA5DB7" w:rsidRPr="002352D8" w:rsidRDefault="00BA5DB7" w:rsidP="0043286E">
            <w:pPr>
              <w:rPr>
                <w:rFonts w:eastAsia="Poppins"/>
                <w:sz w:val="16"/>
                <w:szCs w:val="16"/>
                <w:highlight w:val="white"/>
              </w:rPr>
            </w:pPr>
            <w:r w:rsidRPr="002352D8">
              <w:rPr>
                <w:rFonts w:eastAsia="Poppins"/>
                <w:sz w:val="16"/>
                <w:szCs w:val="16"/>
                <w:highlight w:val="white"/>
              </w:rPr>
              <w:t>Autoridad interna facultada, con seguimiento de Comercialización</w:t>
            </w:r>
          </w:p>
        </w:tc>
        <w:tc>
          <w:tcPr>
            <w:tcW w:w="3750" w:type="dxa"/>
            <w:tcBorders>
              <w:top w:val="single" w:sz="6" w:space="0" w:color="000000"/>
              <w:left w:val="single" w:sz="6" w:space="0" w:color="000000"/>
              <w:bottom w:val="single" w:sz="6" w:space="0" w:color="000000"/>
              <w:right w:val="single" w:sz="6" w:space="0" w:color="000000"/>
            </w:tcBorders>
            <w:tcMar>
              <w:top w:w="100" w:type="dxa"/>
              <w:left w:w="80" w:type="dxa"/>
              <w:bottom w:w="100" w:type="dxa"/>
              <w:right w:w="80" w:type="dxa"/>
            </w:tcMar>
            <w:vAlign w:val="center"/>
          </w:tcPr>
          <w:p w14:paraId="4B62E9A5" w14:textId="77777777" w:rsidR="00BA5DB7" w:rsidRPr="002352D8" w:rsidRDefault="00BA5DB7" w:rsidP="003F7828">
            <w:pPr>
              <w:numPr>
                <w:ilvl w:val="0"/>
                <w:numId w:val="18"/>
              </w:numPr>
              <w:ind w:left="374" w:hanging="142"/>
              <w:jc w:val="both"/>
              <w:rPr>
                <w:rFonts w:eastAsia="Poppins"/>
                <w:sz w:val="16"/>
                <w:szCs w:val="16"/>
              </w:rPr>
            </w:pPr>
            <w:r w:rsidRPr="002352D8">
              <w:rPr>
                <w:rFonts w:eastAsia="Poppins"/>
                <w:sz w:val="16"/>
                <w:szCs w:val="16"/>
              </w:rPr>
              <w:t>Resolución fundada y motivada; constancia de notificación.</w:t>
            </w:r>
          </w:p>
        </w:tc>
      </w:tr>
    </w:tbl>
    <w:p w14:paraId="17F551FB" w14:textId="77777777" w:rsidR="00BD7A35" w:rsidRPr="00BD7A35" w:rsidRDefault="00BA606D" w:rsidP="00BA606D">
      <w:pPr>
        <w:jc w:val="both"/>
        <w:rPr>
          <w:rFonts w:cs="Arial"/>
          <w:sz w:val="20"/>
        </w:rPr>
      </w:pPr>
      <w:r w:rsidRPr="00BA606D">
        <w:rPr>
          <w:rFonts w:cs="Arial"/>
          <w:b/>
          <w:bCs/>
          <w:sz w:val="20"/>
        </w:rPr>
        <w:t>Artículo 16.- Las inspecciones se documentarán en reporte con fecha, personal actuante, objetivo, hallazgos y, cuando proceda, evidencia fotográfica. Atención a Usuarios y Comercialización coordinarán sus actuaciones para impedir visitas repetidas carentes de justificación técnica.</w:t>
      </w:r>
    </w:p>
    <w:p w14:paraId="3956BD23" w14:textId="77777777" w:rsidR="00BD7A35" w:rsidRPr="00BD7A35" w:rsidRDefault="00BA606D" w:rsidP="00BA606D">
      <w:pPr>
        <w:jc w:val="both"/>
        <w:rPr>
          <w:rFonts w:cs="Arial"/>
          <w:sz w:val="20"/>
        </w:rPr>
      </w:pPr>
      <w:r w:rsidRPr="00BA606D">
        <w:rPr>
          <w:rFonts w:cs="Arial"/>
          <w:b/>
          <w:bCs/>
          <w:sz w:val="20"/>
        </w:rPr>
        <w:t>Artículo 17.- Los presupuestos se formularán exclusivamente sobre conceptos, cuotas y tarifas legalmente vigentes. La autoridad facultada emitirá resolución expresa, fundada y motivada, indicando modalidad, factibilidad técnica, condiciones aplicables y, en su caso, razones de la negativa y medios de defensa procedentes.</w:t>
      </w:r>
    </w:p>
    <w:p w14:paraId="4FA2AEF9" w14:textId="77777777" w:rsidR="00BD7A35" w:rsidRPr="00BD7A35" w:rsidRDefault="00BA606D" w:rsidP="00BA606D">
      <w:pPr>
        <w:jc w:val="both"/>
        <w:rPr>
          <w:rFonts w:cs="Arial"/>
          <w:sz w:val="20"/>
        </w:rPr>
      </w:pPr>
      <w:r w:rsidRPr="00BA606D">
        <w:rPr>
          <w:rFonts w:cs="Arial"/>
          <w:b/>
          <w:bCs/>
          <w:sz w:val="20"/>
        </w:rPr>
        <w:t>Artículo 18.- La recepción de recursos deberá efectuarse únicamente por medios autorizados. Los depósitos se realizarán de manera íntegra y oportuna en las cuentas institucionales y quedarán asociados al folio del trámite y al comprobante de ingreso. No se podrán utilizar los recursos recaudados para pagos directos, compensaciones informales o fines ajenos a las reglas presupuestarias.</w:t>
      </w:r>
    </w:p>
    <w:p w14:paraId="2F1F5655" w14:textId="77777777" w:rsidR="00BD7A35" w:rsidRPr="00BD7A35" w:rsidRDefault="00BA606D" w:rsidP="00BA606D">
      <w:pPr>
        <w:jc w:val="both"/>
        <w:rPr>
          <w:rFonts w:cs="Arial"/>
          <w:sz w:val="20"/>
        </w:rPr>
      </w:pPr>
      <w:r w:rsidRPr="00BA606D">
        <w:rPr>
          <w:rFonts w:cs="Arial"/>
          <w:b/>
          <w:bCs/>
          <w:sz w:val="20"/>
        </w:rPr>
        <w:lastRenderedPageBreak/>
        <w:t>Artículo 19.- Cuando se identifiquen faltantes, diferencias entre caja y banco, comprobantes duplicados o depósitos pendientes, Comercialización y Administración deberán documentar la incidencia, informar a la Dirección General y realizar su aclaración conforme a las disposiciones de control, responsabilidades y contabilidad gubernamental aplicables.</w:t>
      </w:r>
    </w:p>
    <w:p w14:paraId="603FC67B" w14:textId="77777777" w:rsidR="000D29C7" w:rsidRPr="0098328B" w:rsidRDefault="000D29C7" w:rsidP="000D29C7">
      <w:pPr>
        <w:jc w:val="center"/>
        <w:rPr>
          <w:rFonts w:eastAsia="Arial" w:cs="Arial"/>
          <w:b/>
          <w:bCs/>
          <w:sz w:val="20"/>
        </w:rPr>
      </w:pPr>
      <w:r w:rsidRPr="0098328B">
        <w:rPr>
          <w:rFonts w:eastAsia="Arial" w:cs="Arial"/>
          <w:b/>
          <w:bCs/>
          <w:sz w:val="20"/>
        </w:rPr>
        <w:t>CAPÍTULO IV</w:t>
      </w:r>
    </w:p>
    <w:p w14:paraId="09AE4117" w14:textId="77777777" w:rsidR="000D29C7" w:rsidRPr="0098328B" w:rsidRDefault="000D29C7" w:rsidP="000D29C7">
      <w:pPr>
        <w:jc w:val="center"/>
        <w:rPr>
          <w:rFonts w:eastAsia="Arial" w:cs="Arial"/>
          <w:b/>
          <w:bCs/>
          <w:sz w:val="20"/>
        </w:rPr>
      </w:pPr>
      <w:r w:rsidRPr="0098328B">
        <w:rPr>
          <w:rFonts w:eastAsia="Arial" w:cs="Arial"/>
          <w:b/>
          <w:bCs/>
          <w:sz w:val="20"/>
        </w:rPr>
        <w:t>SEGUIMIENTO, TRANSPARENCIA Y ARMONIZACIÓN</w:t>
      </w:r>
    </w:p>
    <w:p w14:paraId="7D03D21D" w14:textId="77777777" w:rsidR="00BD7A35" w:rsidRPr="00BD7A35" w:rsidRDefault="00BA606D" w:rsidP="00BA606D">
      <w:pPr>
        <w:jc w:val="both"/>
        <w:rPr>
          <w:rFonts w:cs="Arial"/>
          <w:sz w:val="20"/>
        </w:rPr>
      </w:pPr>
      <w:r w:rsidRPr="00BA606D">
        <w:rPr>
          <w:rFonts w:cs="Arial"/>
          <w:b/>
          <w:bCs/>
          <w:sz w:val="20"/>
        </w:rPr>
        <w:t>Artículo 20.- La Dirección General coordinará la actualización de formatos, fichas de trámites, instructivos y procedimientos internos, a fin de reflejar las tres modalidades, los plazos máximos de quince días hábiles, los requisitos subsistentes y las eliminaciones contenidas en el Acuerdo publicado.</w:t>
      </w:r>
    </w:p>
    <w:p w14:paraId="16A09CAC" w14:textId="77777777" w:rsidR="00BD7A35" w:rsidRPr="00BD7A35" w:rsidRDefault="00BA606D" w:rsidP="00BA606D">
      <w:pPr>
        <w:jc w:val="both"/>
        <w:rPr>
          <w:rFonts w:cs="Arial"/>
          <w:sz w:val="20"/>
        </w:rPr>
      </w:pPr>
      <w:r w:rsidRPr="00BA606D">
        <w:rPr>
          <w:rFonts w:cs="Arial"/>
          <w:b/>
          <w:bCs/>
          <w:sz w:val="20"/>
        </w:rPr>
        <w:t>Artículo 21.- Los requisitos, modalidades, plazos, cuotas y tarifas vigentes, medios de recepción y vías de orientación deberán ser accesibles al público. Ninguna área podrá establecer exigencias adicionales mediante prácticas informales o formatos no autorizados.</w:t>
      </w:r>
    </w:p>
    <w:p w14:paraId="2AA728F5" w14:textId="77777777" w:rsidR="00BD7A35" w:rsidRPr="00BD7A35" w:rsidRDefault="00BA606D" w:rsidP="00BA606D">
      <w:pPr>
        <w:jc w:val="both"/>
        <w:rPr>
          <w:rFonts w:cs="Arial"/>
          <w:sz w:val="20"/>
        </w:rPr>
      </w:pPr>
      <w:r w:rsidRPr="00BA606D">
        <w:rPr>
          <w:rFonts w:cs="Arial"/>
          <w:b/>
          <w:bCs/>
          <w:sz w:val="20"/>
        </w:rPr>
        <w:t>Artículo 22.- CAPASMAH conservará expedientes, constancias de inspección y validación, presupuestos, resoluciones, comprobantes de cobro, cortes, depósitos, registros contables y conciliaciones conforme a las reglas de archivo, transparencia, protección de datos y contabilidad gubernamental.</w:t>
      </w:r>
    </w:p>
    <w:p w14:paraId="69DB1ADD" w14:textId="77777777" w:rsidR="00BD7A35" w:rsidRPr="00BD7A35" w:rsidRDefault="00BA606D" w:rsidP="00BA606D">
      <w:pPr>
        <w:jc w:val="both"/>
        <w:rPr>
          <w:rFonts w:cs="Arial"/>
          <w:sz w:val="20"/>
        </w:rPr>
      </w:pPr>
      <w:r w:rsidRPr="00BA606D">
        <w:rPr>
          <w:rFonts w:cs="Arial"/>
          <w:b/>
          <w:bCs/>
          <w:sz w:val="20"/>
        </w:rPr>
        <w:t>Artículo 23.- La Dirección General instrumentará mecanismos de seguimiento para verificar cumplimiento de plazos, integridad de expedientes, prohibición de requisitos eliminados y conciliación de ingresos, sin invadir atribuciones del Órgano Interno de Control ni de otras autoridades competentes.</w:t>
      </w:r>
    </w:p>
    <w:p w14:paraId="15A284A7" w14:textId="77777777" w:rsidR="00BD7A35" w:rsidRPr="00BD7A35" w:rsidRDefault="00BA606D" w:rsidP="00BA606D">
      <w:pPr>
        <w:jc w:val="both"/>
        <w:rPr>
          <w:rFonts w:cs="Arial"/>
          <w:sz w:val="20"/>
        </w:rPr>
      </w:pPr>
      <w:r w:rsidRPr="00BA606D">
        <w:rPr>
          <w:rFonts w:cs="Arial"/>
          <w:b/>
          <w:bCs/>
          <w:sz w:val="20"/>
        </w:rPr>
        <w:t>Artículo 24.- La aplicación de este Reglamento no crea cuotas, tarifas, contribuciones o derechos ni modifica competencias reservadas por ley. Las autorizaciones ambientales o técnicas exigidas por otros ordenamientos subsisten en su propio ámbito, sin reintroducirlas como anexos documentales eliminados del trámite de CAPASMAH.</w:t>
      </w:r>
    </w:p>
    <w:p w14:paraId="16C7B185" w14:textId="77777777" w:rsidR="000D29C7" w:rsidRPr="0098328B" w:rsidRDefault="000D29C7" w:rsidP="000D29C7">
      <w:pPr>
        <w:jc w:val="center"/>
        <w:rPr>
          <w:rFonts w:eastAsia="Arial" w:cs="Arial"/>
          <w:b/>
          <w:bCs/>
          <w:sz w:val="20"/>
        </w:rPr>
      </w:pPr>
      <w:r w:rsidRPr="0098328B">
        <w:rPr>
          <w:rFonts w:eastAsia="Arial" w:cs="Arial"/>
          <w:b/>
          <w:bCs/>
          <w:sz w:val="20"/>
        </w:rPr>
        <w:t>TRANSITORIOS</w:t>
      </w:r>
    </w:p>
    <w:p w14:paraId="05F1ED4C" w14:textId="77777777" w:rsidR="00BD7A35" w:rsidRPr="00BD7A35" w:rsidRDefault="00BA606D" w:rsidP="00BA606D">
      <w:pPr>
        <w:jc w:val="both"/>
        <w:rPr>
          <w:rFonts w:cs="Arial"/>
          <w:sz w:val="20"/>
        </w:rPr>
      </w:pPr>
      <w:r w:rsidRPr="00BA606D">
        <w:rPr>
          <w:rFonts w:cs="Arial"/>
          <w:b/>
          <w:bCs/>
          <w:sz w:val="20"/>
        </w:rPr>
        <w:t>PRIMERO.- El presente Reglamento entrará en vigor al día siguiente de su publicación en el Periódico Oficial del Estado de Hidalgo, una vez aprobado y suscrito por el órgano legalmente competente.</w:t>
      </w:r>
    </w:p>
    <w:p w14:paraId="2D293602" w14:textId="77777777" w:rsidR="00BD7A35" w:rsidRPr="00BD7A35" w:rsidRDefault="00BA606D" w:rsidP="00BA606D">
      <w:pPr>
        <w:jc w:val="both"/>
        <w:rPr>
          <w:rFonts w:cs="Arial"/>
          <w:sz w:val="20"/>
        </w:rPr>
      </w:pPr>
      <w:r w:rsidRPr="00BA606D">
        <w:rPr>
          <w:rFonts w:cs="Arial"/>
          <w:b/>
          <w:bCs/>
          <w:sz w:val="20"/>
        </w:rPr>
        <w:t>SEGUNDO.- La Dirección General dispondrá lo necesario para armonizar formatos, procedimientos, sistemas y fichas de trámites con el Acuerdo publicado el 20 de noviembre de 2025 y con este Reglamento, observando el plazo legal previsto en el artículo 24 de la Ley Nacional para Eliminar Trámites Burocráticos.</w:t>
      </w:r>
    </w:p>
    <w:p w14:paraId="2109A373" w14:textId="77777777" w:rsidR="00BD7A35" w:rsidRPr="00BD7A35" w:rsidRDefault="00BA606D" w:rsidP="00BA606D">
      <w:pPr>
        <w:jc w:val="both"/>
        <w:rPr>
          <w:rFonts w:cs="Arial"/>
          <w:sz w:val="20"/>
        </w:rPr>
      </w:pPr>
      <w:r w:rsidRPr="00BA606D">
        <w:rPr>
          <w:rFonts w:cs="Arial"/>
          <w:b/>
          <w:bCs/>
          <w:sz w:val="20"/>
        </w:rPr>
        <w:t>TERCERO.- Los expedientes iniciados con anterioridad se sustanciarán conforme al régimen transitorio aplicable y sin perjuicio de las medidas de simplificación que legalmente les favorezcan.</w:t>
      </w:r>
    </w:p>
    <w:p w14:paraId="09D03983" w14:textId="77777777" w:rsidR="00BD7A35" w:rsidRPr="00BD7A35" w:rsidRDefault="00BA606D" w:rsidP="00BA606D">
      <w:pPr>
        <w:jc w:val="both"/>
        <w:rPr>
          <w:rFonts w:cs="Arial"/>
          <w:sz w:val="20"/>
        </w:rPr>
      </w:pPr>
      <w:r w:rsidRPr="00BA606D">
        <w:rPr>
          <w:rFonts w:cs="Arial"/>
          <w:b/>
          <w:bCs/>
          <w:sz w:val="20"/>
        </w:rPr>
        <w:t>CUARTO.- La asignación de funciones contenida en este Reglamento deberá interpretarse de manera consistente con la estructura orgánica y las atribuciones formalmente vigentes de CAPASMAH, sin alterar la competencia de las autoridades responsables de autorizar ingresos, su registro, control y fiscalización.</w:t>
      </w:r>
    </w:p>
    <w:p w14:paraId="143B1C0D" w14:textId="77777777" w:rsidR="00BD7A35" w:rsidRPr="00BD7A35" w:rsidRDefault="00BA606D" w:rsidP="00BA606D">
      <w:pPr>
        <w:jc w:val="both"/>
        <w:rPr>
          <w:rFonts w:cs="Arial"/>
          <w:sz w:val="20"/>
        </w:rPr>
      </w:pPr>
      <w:r w:rsidRPr="00BA606D">
        <w:rPr>
          <w:rFonts w:cs="Arial"/>
          <w:b/>
          <w:bCs/>
          <w:sz w:val="20"/>
        </w:rPr>
        <w:t>QUINTO.- Quedan sin efectos las disposiciones administrativas de igual o menor jerarquía que se opongan al presente Reglamento, dentro de los límites de competencia del órgano que lo emita.</w:t>
      </w:r>
    </w:p>
    <w:p w14:paraId="2215CB9A" w14:textId="77777777" w:rsidR="00BA606D" w:rsidRPr="004F4EBA" w:rsidRDefault="00BA606D" w:rsidP="00BA606D">
      <w:pPr>
        <w:shd w:val="clear" w:color="auto" w:fill="FFFFFF" w:themeFill="background1"/>
        <w:jc w:val="both"/>
        <w:rPr>
          <w:rFonts w:cs="Arial"/>
          <w:b/>
          <w:sz w:val="20"/>
        </w:rPr>
      </w:pPr>
      <w:r w:rsidRPr="004F4EBA">
        <w:rPr>
          <w:rFonts w:eastAsia="Arial" w:cs="Arial"/>
          <w:b/>
          <w:sz w:val="20"/>
        </w:rPr>
        <w:t>DADO EN EL MUNICIPIO DE ATITALAQUIA, HIDALGO, A LOS ___ DÍAS DEL MES DE __________ DE 2026.</w:t>
      </w:r>
    </w:p>
    <w:p w14:paraId="3AAFE0CF" w14:textId="77777777" w:rsidR="000D29C7" w:rsidRPr="0098328B" w:rsidRDefault="000D29C7" w:rsidP="000D29C7">
      <w:pPr>
        <w:jc w:val="center"/>
        <w:rPr>
          <w:rFonts w:eastAsia="Arial" w:cs="Arial"/>
          <w:b/>
          <w:bCs/>
          <w:sz w:val="20"/>
        </w:rPr>
      </w:pPr>
      <w:r w:rsidRPr="0098328B">
        <w:rPr>
          <w:rFonts w:eastAsia="Arial" w:cs="Arial"/>
          <w:b/>
          <w:bCs/>
          <w:sz w:val="20"/>
        </w:rPr>
        <w:t>POR LA JUNTA DE GOBIERNO DE CAPASMAH</w:t>
      </w:r>
    </w:p>
    <w:p w14:paraId="085046FC" w14:textId="77777777" w:rsidR="00C27CAD" w:rsidRPr="00A42879" w:rsidRDefault="00250C29">
      <w:pPr>
        <w:jc w:val="both"/>
        <w:rPr>
          <w:rFonts w:cs="Arial"/>
          <w:sz w:val="20"/>
        </w:rPr>
      </w:pPr>
      <w:r>
        <w:rPr>
          <w:rFonts w:cs="Arial"/>
          <w:sz w:val="20"/>
        </w:rPr>
        <w:t>FIRMAS Y RÚBRICAS CONFORME AL ACTA DE APROBACIÓN Y A LAS FORMALIDADES LEGALES APLICABLES.</w:t>
      </w:r>
    </w:p>
    <w:sectPr w:rsidR="00C27CAD" w:rsidRPr="00A42879" w:rsidSect="00476975">
      <w:footerReference w:type="default" r:id="rId8"/>
      <w:pgSz w:w="12240" w:h="15840"/>
      <w:pgMar w:top="1134" w:right="1134" w:bottom="1134" w:left="1701" w:header="902" w:footer="8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E6E38" w14:textId="77777777" w:rsidR="00E237A2" w:rsidRDefault="00E237A2">
      <w:r>
        <w:separator/>
      </w:r>
    </w:p>
  </w:endnote>
  <w:endnote w:type="continuationSeparator" w:id="0">
    <w:p w14:paraId="7F3D7403" w14:textId="77777777" w:rsidR="00E237A2" w:rsidRDefault="00E23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Montserrat ExtraLight">
    <w:altName w:val="Montserrat ExtraLigh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C5377" w14:textId="77777777" w:rsidR="007755A6" w:rsidRDefault="005C0CEB">
    <w:pPr>
      <w:pStyle w:val="Piedepgina"/>
    </w:pPr>
    <w:r>
      <w:rPr>
        <w:noProof/>
        <w:lang w:val="es-MX" w:eastAsia="es-MX"/>
      </w:rPr>
      <mc:AlternateContent>
        <mc:Choice Requires="wps">
          <w:drawing>
            <wp:anchor distT="0" distB="0" distL="114300" distR="114300" simplePos="0" relativeHeight="251659776" behindDoc="0" locked="0" layoutInCell="1" allowOverlap="1" wp14:anchorId="1A3D9B74" wp14:editId="48816A76">
              <wp:simplePos x="0" y="0"/>
              <wp:positionH relativeFrom="column">
                <wp:posOffset>-672465</wp:posOffset>
              </wp:positionH>
              <wp:positionV relativeFrom="paragraph">
                <wp:posOffset>57785</wp:posOffset>
              </wp:positionV>
              <wp:extent cx="7429500" cy="739140"/>
              <wp:effectExtent l="0" t="0" r="0" b="38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0" cy="739140"/>
                      </a:xfrm>
                      <a:prstGeom prst="rect">
                        <a:avLst/>
                      </a:prstGeom>
                      <a:noFill/>
                      <a:ln>
                        <a:noFill/>
                      </a:ln>
                      <a:effectLst/>
                      <a:extLst>
                        <a:ext uri="{C572A759-6A51-4108-AA02-DFA0A04FC94B}"/>
                      </a:extLst>
                    </wps:spPr>
                    <wps:txbx>
                      <w:txbxContent>
                        <w:p w14:paraId="2ECA1281" w14:textId="77777777" w:rsidR="00D37398" w:rsidRPr="00B65B71" w:rsidRDefault="00D37398" w:rsidP="00D37398">
                          <w:pPr>
                            <w:jc w:val="center"/>
                            <w:rPr>
                              <w:rFonts w:ascii="Montserrat ExtraLight" w:hAnsi="Montserrat ExtraLight"/>
                              <w:color w:val="B38E5D"/>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A3D9B74" id="_x0000_t202" coordsize="21600,21600" o:spt="202" path="m,l,21600r21600,l21600,xe">
              <v:stroke joinstyle="miter"/>
              <v:path gradientshapeok="t" o:connecttype="rect"/>
            </v:shapetype>
            <v:shape id="Cuadro de texto 2" o:spid="_x0000_s1026" type="#_x0000_t202" style="position:absolute;margin-left:-52.95pt;margin-top:4.55pt;width:585pt;height:58.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" filled="f" stroked="f">
              <v:textbox>
                <w:txbxContent>
                  <w:p w14:paraId="2ECA1281" w14:textId="77777777" w:rsidR="00D37398" w:rsidRPr="00B65B71" w:rsidRDefault="00D37398" w:rsidP="00D37398">
                    <w:pPr>
                      <w:jc w:val="center"/>
                      <w:rPr>
                        <w:rFonts w:ascii="Montserrat ExtraLight" w:hAnsi="Montserrat ExtraLight"/>
                        <w:color w:val="B38E5D"/>
                        <w:sz w:val="20"/>
                      </w:rPr>
                    </w:pPr>
                  </w:p>
                </w:txbxContent>
              </v:textbox>
            </v:shape>
          </w:pict>
        </mc:Fallback>
      </mc:AlternateContent>
    </w:r>
    <w:r>
      <w:rPr>
        <w:noProof/>
        <w:lang w:val="es-MX" w:eastAsia="es-MX"/>
      </w:rPr>
      <mc:AlternateContent>
        <mc:Choice Requires="wps">
          <w:drawing>
            <wp:anchor distT="0" distB="0" distL="114300" distR="114300" simplePos="0" relativeHeight="251658752" behindDoc="0" locked="0" layoutInCell="1" allowOverlap="1" wp14:anchorId="27DE08FC" wp14:editId="0C0B7667">
              <wp:simplePos x="0" y="0"/>
              <wp:positionH relativeFrom="column">
                <wp:posOffset>165735</wp:posOffset>
              </wp:positionH>
              <wp:positionV relativeFrom="paragraph">
                <wp:posOffset>9243695</wp:posOffset>
              </wp:positionV>
              <wp:extent cx="7429500" cy="68580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0" cy="685800"/>
                      </a:xfrm>
                      <a:prstGeom prst="rect">
                        <a:avLst/>
                      </a:prstGeom>
                      <a:noFill/>
                      <a:ln>
                        <a:noFill/>
                      </a:ln>
                      <a:effectLst/>
                      <a:extLst>
                        <a:ext uri="{C572A759-6A51-4108-AA02-DFA0A04FC94B}"/>
                      </a:extLst>
                    </wps:spPr>
                    <wps:txbx>
                      <w:txbxContent>
                        <w:p w14:paraId="139685FC" w14:textId="77777777" w:rsidR="00351470" w:rsidRPr="00CE0881" w:rsidRDefault="00351470" w:rsidP="00351470">
                          <w:pPr>
                            <w:jc w:val="center"/>
                            <w:rPr>
                              <w:rFonts w:ascii="Montserrat ExtraLight" w:hAnsi="Montserrat ExtraLight"/>
                              <w:color w:val="B38E5D"/>
                              <w:sz w:val="20"/>
                            </w:rPr>
                          </w:pPr>
                          <w:proofErr w:type="spellStart"/>
                          <w:r w:rsidRPr="00CE0881">
                            <w:rPr>
                              <w:rFonts w:ascii="Montserrat ExtraLight" w:hAnsi="Montserrat ExtraLight"/>
                              <w:color w:val="B38E5D"/>
                              <w:sz w:val="20"/>
                            </w:rPr>
                            <w:t>Blvd</w:t>
                          </w:r>
                          <w:proofErr w:type="spellEnd"/>
                          <w:r w:rsidRPr="00CE0881">
                            <w:rPr>
                              <w:rFonts w:ascii="Montserrat ExtraLight" w:hAnsi="Montserrat ExtraLight"/>
                              <w:color w:val="B38E5D"/>
                              <w:sz w:val="20"/>
                            </w:rPr>
                            <w:t xml:space="preserve">. Adolfo López Mateos 3025, </w:t>
                          </w:r>
                        </w:p>
                        <w:p w14:paraId="109EC7BA" w14:textId="77777777" w:rsidR="00351470" w:rsidRPr="00CE0881" w:rsidRDefault="00351470" w:rsidP="00351470">
                          <w:pPr>
                            <w:jc w:val="center"/>
                            <w:rPr>
                              <w:rFonts w:ascii="Montserrat ExtraLight" w:hAnsi="Montserrat ExtraLight"/>
                              <w:color w:val="B38E5D"/>
                              <w:sz w:val="20"/>
                            </w:rPr>
                          </w:pPr>
                          <w:r w:rsidRPr="00CE0881">
                            <w:rPr>
                              <w:rFonts w:ascii="Montserrat ExtraLight" w:hAnsi="Montserrat ExtraLight"/>
                              <w:color w:val="B38E5D"/>
                              <w:sz w:val="20"/>
                            </w:rPr>
                            <w:t xml:space="preserve">San Jerónimo Aculco, Ciudad de México. C.P. 10400 </w:t>
                          </w:r>
                        </w:p>
                        <w:p w14:paraId="3660E05F" w14:textId="77777777" w:rsidR="00351470" w:rsidRDefault="00351470" w:rsidP="00351470">
                          <w:pPr>
                            <w:jc w:val="center"/>
                            <w:rPr>
                              <w:rFonts w:ascii="Montserrat ExtraLight" w:hAnsi="Montserrat ExtraLight"/>
                              <w:color w:val="B38E5D"/>
                              <w:sz w:val="20"/>
                            </w:rPr>
                          </w:pPr>
                          <w:r w:rsidRPr="00CE0881">
                            <w:rPr>
                              <w:rFonts w:ascii="Montserrat ExtraLight" w:hAnsi="Montserrat ExtraLight"/>
                              <w:color w:val="B38E5D"/>
                              <w:sz w:val="20"/>
                            </w:rPr>
                            <w:t xml:space="preserve">Teléfono: (55) 5629-9500 ext. 22602 </w:t>
                          </w:r>
                        </w:p>
                        <w:p w14:paraId="3D8C6006" w14:textId="77777777" w:rsidR="00351470" w:rsidRPr="00CE0881" w:rsidRDefault="00351470" w:rsidP="00351470">
                          <w:pPr>
                            <w:jc w:val="center"/>
                            <w:rPr>
                              <w:rFonts w:ascii="Montserrat ExtraLight" w:hAnsi="Montserrat ExtraLight"/>
                              <w:color w:val="B38E5D"/>
                              <w:sz w:val="20"/>
                            </w:rPr>
                          </w:pPr>
                          <w:r w:rsidRPr="00CE0881">
                            <w:rPr>
                              <w:rFonts w:ascii="Montserrat ExtraLight" w:hAnsi="Montserrat ExtraLight"/>
                              <w:color w:val="B38E5D"/>
                              <w:sz w:val="20"/>
                            </w:rPr>
                            <w:t>www.gob.mx/conamer</w:t>
                          </w:r>
                        </w:p>
                        <w:p w14:paraId="4D4C92E8" w14:textId="77777777" w:rsidR="00351470" w:rsidRPr="00B65B71" w:rsidRDefault="00351470" w:rsidP="00351470">
                          <w:pPr>
                            <w:jc w:val="center"/>
                            <w:rPr>
                              <w:rFonts w:ascii="Montserrat ExtraLight" w:hAnsi="Montserrat ExtraLight"/>
                              <w:color w:val="B38E5D"/>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DE08FC" id="_x0000_s1027" type="#_x0000_t202" style="position:absolute;margin-left:13.05pt;margin-top:727.85pt;width:585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" filled="f" stroked="f">
              <v:textbox>
                <w:txbxContent>
                  <w:p w14:paraId="139685FC" w14:textId="77777777" w:rsidR="00351470" w:rsidRPr="00CE0881" w:rsidRDefault="00351470" w:rsidP="00351470">
                    <w:pPr>
                      <w:jc w:val="center"/>
                      <w:rPr>
                        <w:rFonts w:ascii="Montserrat ExtraLight" w:hAnsi="Montserrat ExtraLight"/>
                        <w:color w:val="B38E5D"/>
                        <w:sz w:val="20"/>
                      </w:rPr>
                    </w:pPr>
                    <w:proofErr w:type="spellStart"/>
                    <w:r w:rsidRPr="00CE0881">
                      <w:rPr>
                        <w:rFonts w:ascii="Montserrat ExtraLight" w:hAnsi="Montserrat ExtraLight"/>
                        <w:color w:val="B38E5D"/>
                        <w:sz w:val="20"/>
                      </w:rPr>
                      <w:t>Blvd</w:t>
                    </w:r>
                    <w:proofErr w:type="spellEnd"/>
                    <w:r w:rsidRPr="00CE0881">
                      <w:rPr>
                        <w:rFonts w:ascii="Montserrat ExtraLight" w:hAnsi="Montserrat ExtraLight"/>
                        <w:color w:val="B38E5D"/>
                        <w:sz w:val="20"/>
                      </w:rPr>
                      <w:t xml:space="preserve">. Adolfo López Mateos 3025, </w:t>
                    </w:r>
                  </w:p>
                  <w:p w14:paraId="109EC7BA" w14:textId="77777777" w:rsidR="00351470" w:rsidRPr="00CE0881" w:rsidRDefault="00351470" w:rsidP="00351470">
                    <w:pPr>
                      <w:jc w:val="center"/>
                      <w:rPr>
                        <w:rFonts w:ascii="Montserrat ExtraLight" w:hAnsi="Montserrat ExtraLight"/>
                        <w:color w:val="B38E5D"/>
                        <w:sz w:val="20"/>
                      </w:rPr>
                    </w:pPr>
                    <w:r w:rsidRPr="00CE0881">
                      <w:rPr>
                        <w:rFonts w:ascii="Montserrat ExtraLight" w:hAnsi="Montserrat ExtraLight"/>
                        <w:color w:val="B38E5D"/>
                        <w:sz w:val="20"/>
                      </w:rPr>
                      <w:t xml:space="preserve">San Jerónimo Aculco, Ciudad de México. C.P. 10400 </w:t>
                    </w:r>
                  </w:p>
                  <w:p w14:paraId="3660E05F" w14:textId="77777777" w:rsidR="00351470" w:rsidRDefault="00351470" w:rsidP="00351470">
                    <w:pPr>
                      <w:jc w:val="center"/>
                      <w:rPr>
                        <w:rFonts w:ascii="Montserrat ExtraLight" w:hAnsi="Montserrat ExtraLight"/>
                        <w:color w:val="B38E5D"/>
                        <w:sz w:val="20"/>
                      </w:rPr>
                    </w:pPr>
                    <w:r w:rsidRPr="00CE0881">
                      <w:rPr>
                        <w:rFonts w:ascii="Montserrat ExtraLight" w:hAnsi="Montserrat ExtraLight"/>
                        <w:color w:val="B38E5D"/>
                        <w:sz w:val="20"/>
                      </w:rPr>
                      <w:t xml:space="preserve">Teléfono: (55) 5629-9500 ext. 22602 </w:t>
                    </w:r>
                  </w:p>
                  <w:p w14:paraId="3D8C6006" w14:textId="77777777" w:rsidR="00351470" w:rsidRPr="00CE0881" w:rsidRDefault="00351470" w:rsidP="00351470">
                    <w:pPr>
                      <w:jc w:val="center"/>
                      <w:rPr>
                        <w:rFonts w:ascii="Montserrat ExtraLight" w:hAnsi="Montserrat ExtraLight"/>
                        <w:color w:val="B38E5D"/>
                        <w:sz w:val="20"/>
                      </w:rPr>
                    </w:pPr>
                    <w:r w:rsidRPr="00CE0881">
                      <w:rPr>
                        <w:rFonts w:ascii="Montserrat ExtraLight" w:hAnsi="Montserrat ExtraLight"/>
                        <w:color w:val="B38E5D"/>
                        <w:sz w:val="20"/>
                      </w:rPr>
                      <w:t>www.gob.mx/conamer</w:t>
                    </w:r>
                  </w:p>
                  <w:p w14:paraId="4D4C92E8" w14:textId="77777777" w:rsidR="00351470" w:rsidRPr="00B65B71" w:rsidRDefault="00351470" w:rsidP="00351470">
                    <w:pPr>
                      <w:jc w:val="center"/>
                      <w:rPr>
                        <w:rFonts w:ascii="Montserrat ExtraLight" w:hAnsi="Montserrat ExtraLight"/>
                        <w:color w:val="B38E5D"/>
                        <w:sz w:val="20"/>
                      </w:rPr>
                    </w:pPr>
                  </w:p>
                </w:txbxContent>
              </v:textbox>
            </v:shape>
          </w:pict>
        </mc:Fallback>
      </mc:AlternateContent>
    </w:r>
  </w:p>
  <w:p w14:paraId="7A0B093E" w14:textId="77777777" w:rsidR="007755A6" w:rsidRDefault="007755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592B" w14:textId="77777777" w:rsidR="00E237A2" w:rsidRDefault="00E237A2">
      <w:r>
        <w:separator/>
      </w:r>
    </w:p>
  </w:footnote>
  <w:footnote w:type="continuationSeparator" w:id="0">
    <w:p w14:paraId="53BDF35D" w14:textId="77777777" w:rsidR="00E237A2" w:rsidRDefault="00E23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B39"/>
    <w:multiLevelType w:val="multilevel"/>
    <w:tmpl w:val="7D0A854C"/>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9E24AA"/>
    <w:multiLevelType w:val="hybridMultilevel"/>
    <w:tmpl w:val="960A9D34"/>
    <w:lvl w:ilvl="0" w:tplc="5EFC63D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18643B"/>
    <w:multiLevelType w:val="multilevel"/>
    <w:tmpl w:val="25B6F93C"/>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7DE7498"/>
    <w:multiLevelType w:val="multilevel"/>
    <w:tmpl w:val="23EC8A06"/>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C43250E"/>
    <w:multiLevelType w:val="multilevel"/>
    <w:tmpl w:val="4F62BB4A"/>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E340869"/>
    <w:multiLevelType w:val="hybridMultilevel"/>
    <w:tmpl w:val="A658EAB0"/>
    <w:lvl w:ilvl="0" w:tplc="080A0001">
      <w:start w:val="1"/>
      <w:numFmt w:val="bullet"/>
      <w:lvlText w:val=""/>
      <w:lvlJc w:val="left"/>
      <w:pPr>
        <w:ind w:left="1257" w:hanging="360"/>
      </w:pPr>
      <w:rPr>
        <w:rFonts w:ascii="Symbol" w:hAnsi="Symbol" w:hint="default"/>
      </w:rPr>
    </w:lvl>
    <w:lvl w:ilvl="1" w:tplc="FFFFFFFF" w:tentative="1">
      <w:start w:val="1"/>
      <w:numFmt w:val="lowerLetter"/>
      <w:lvlText w:val="%2."/>
      <w:lvlJc w:val="left"/>
      <w:pPr>
        <w:ind w:left="1977" w:hanging="360"/>
      </w:pPr>
    </w:lvl>
    <w:lvl w:ilvl="2" w:tplc="FFFFFFFF" w:tentative="1">
      <w:start w:val="1"/>
      <w:numFmt w:val="lowerRoman"/>
      <w:lvlText w:val="%3."/>
      <w:lvlJc w:val="right"/>
      <w:pPr>
        <w:ind w:left="2697" w:hanging="180"/>
      </w:pPr>
    </w:lvl>
    <w:lvl w:ilvl="3" w:tplc="FFFFFFFF" w:tentative="1">
      <w:start w:val="1"/>
      <w:numFmt w:val="decimal"/>
      <w:lvlText w:val="%4."/>
      <w:lvlJc w:val="left"/>
      <w:pPr>
        <w:ind w:left="3417" w:hanging="360"/>
      </w:pPr>
    </w:lvl>
    <w:lvl w:ilvl="4" w:tplc="FFFFFFFF" w:tentative="1">
      <w:start w:val="1"/>
      <w:numFmt w:val="lowerLetter"/>
      <w:lvlText w:val="%5."/>
      <w:lvlJc w:val="left"/>
      <w:pPr>
        <w:ind w:left="4137" w:hanging="360"/>
      </w:pPr>
    </w:lvl>
    <w:lvl w:ilvl="5" w:tplc="FFFFFFFF" w:tentative="1">
      <w:start w:val="1"/>
      <w:numFmt w:val="lowerRoman"/>
      <w:lvlText w:val="%6."/>
      <w:lvlJc w:val="right"/>
      <w:pPr>
        <w:ind w:left="4857" w:hanging="180"/>
      </w:pPr>
    </w:lvl>
    <w:lvl w:ilvl="6" w:tplc="FFFFFFFF" w:tentative="1">
      <w:start w:val="1"/>
      <w:numFmt w:val="decimal"/>
      <w:lvlText w:val="%7."/>
      <w:lvlJc w:val="left"/>
      <w:pPr>
        <w:ind w:left="5577" w:hanging="360"/>
      </w:pPr>
    </w:lvl>
    <w:lvl w:ilvl="7" w:tplc="FFFFFFFF" w:tentative="1">
      <w:start w:val="1"/>
      <w:numFmt w:val="lowerLetter"/>
      <w:lvlText w:val="%8."/>
      <w:lvlJc w:val="left"/>
      <w:pPr>
        <w:ind w:left="6297" w:hanging="360"/>
      </w:pPr>
    </w:lvl>
    <w:lvl w:ilvl="8" w:tplc="FFFFFFFF" w:tentative="1">
      <w:start w:val="1"/>
      <w:numFmt w:val="lowerRoman"/>
      <w:lvlText w:val="%9."/>
      <w:lvlJc w:val="right"/>
      <w:pPr>
        <w:ind w:left="7017" w:hanging="180"/>
      </w:pPr>
    </w:lvl>
  </w:abstractNum>
  <w:abstractNum w:abstractNumId="6" w15:restartNumberingAfterBreak="0">
    <w:nsid w:val="141D49D7"/>
    <w:multiLevelType w:val="hybridMultilevel"/>
    <w:tmpl w:val="CCD006D8"/>
    <w:lvl w:ilvl="0" w:tplc="F37A1C90">
      <w:start w:val="1"/>
      <w:numFmt w:val="upperRoman"/>
      <w:lvlText w:val="%1."/>
      <w:lvlJc w:val="righ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14775751"/>
    <w:multiLevelType w:val="multilevel"/>
    <w:tmpl w:val="33AC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D82D85"/>
    <w:multiLevelType w:val="multilevel"/>
    <w:tmpl w:val="586C7D04"/>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B9C67A2"/>
    <w:multiLevelType w:val="hybridMultilevel"/>
    <w:tmpl w:val="5416468E"/>
    <w:lvl w:ilvl="0" w:tplc="1D521700">
      <w:start w:val="1"/>
      <w:numFmt w:val="upperRoman"/>
      <w:lvlText w:val="%1."/>
      <w:lvlJc w:val="righ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15:restartNumberingAfterBreak="0">
    <w:nsid w:val="1B9E2CE3"/>
    <w:multiLevelType w:val="hybridMultilevel"/>
    <w:tmpl w:val="A5460D64"/>
    <w:lvl w:ilvl="0" w:tplc="10FE3D00">
      <w:start w:val="1"/>
      <w:numFmt w:val="upperRoman"/>
      <w:lvlText w:val="%1."/>
      <w:lvlJc w:val="righ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ED2186E"/>
    <w:multiLevelType w:val="multilevel"/>
    <w:tmpl w:val="A15E225A"/>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35E0D6D"/>
    <w:multiLevelType w:val="hybridMultilevel"/>
    <w:tmpl w:val="7F681C7C"/>
    <w:lvl w:ilvl="0" w:tplc="4A283250">
      <w:start w:val="1"/>
      <w:numFmt w:val="upperRoman"/>
      <w:lvlText w:val="%1."/>
      <w:lvlJc w:val="righ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25B412B1"/>
    <w:multiLevelType w:val="multilevel"/>
    <w:tmpl w:val="84B8E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26386F"/>
    <w:multiLevelType w:val="hybridMultilevel"/>
    <w:tmpl w:val="6E74E77A"/>
    <w:lvl w:ilvl="0" w:tplc="DA5C91B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92117A2"/>
    <w:multiLevelType w:val="hybridMultilevel"/>
    <w:tmpl w:val="92FC7408"/>
    <w:lvl w:ilvl="0" w:tplc="F342D3C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A4C4F8C"/>
    <w:multiLevelType w:val="multilevel"/>
    <w:tmpl w:val="0E2E3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B9E768C"/>
    <w:multiLevelType w:val="multilevel"/>
    <w:tmpl w:val="265AC02A"/>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F28409C"/>
    <w:multiLevelType w:val="multilevel"/>
    <w:tmpl w:val="C4C8E6C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29A6C61"/>
    <w:multiLevelType w:val="multilevel"/>
    <w:tmpl w:val="AAC2855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3370507"/>
    <w:multiLevelType w:val="hybridMultilevel"/>
    <w:tmpl w:val="F800BF38"/>
    <w:lvl w:ilvl="0" w:tplc="56D8227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3562B08"/>
    <w:multiLevelType w:val="multilevel"/>
    <w:tmpl w:val="E43456E8"/>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D3F61A5"/>
    <w:multiLevelType w:val="multilevel"/>
    <w:tmpl w:val="851E600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FB82ECA"/>
    <w:multiLevelType w:val="multilevel"/>
    <w:tmpl w:val="1FA2F768"/>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1B62261"/>
    <w:multiLevelType w:val="hybridMultilevel"/>
    <w:tmpl w:val="11E84BF2"/>
    <w:lvl w:ilvl="0" w:tplc="DAC2E97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AF725B"/>
    <w:multiLevelType w:val="hybridMultilevel"/>
    <w:tmpl w:val="0BE472F6"/>
    <w:lvl w:ilvl="0" w:tplc="BF8E3EC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2D22A03"/>
    <w:multiLevelType w:val="hybridMultilevel"/>
    <w:tmpl w:val="72803172"/>
    <w:lvl w:ilvl="0" w:tplc="2FD69EFE">
      <w:start w:val="1"/>
      <w:numFmt w:val="upperRoman"/>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037C8C"/>
    <w:multiLevelType w:val="multilevel"/>
    <w:tmpl w:val="B7280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5045C18"/>
    <w:multiLevelType w:val="multilevel"/>
    <w:tmpl w:val="E42E3524"/>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45297208"/>
    <w:multiLevelType w:val="multilevel"/>
    <w:tmpl w:val="B7A604CC"/>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6F15655"/>
    <w:multiLevelType w:val="multilevel"/>
    <w:tmpl w:val="D8C6E3CC"/>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8371C3E"/>
    <w:multiLevelType w:val="multilevel"/>
    <w:tmpl w:val="81984544"/>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4D26781A"/>
    <w:multiLevelType w:val="multilevel"/>
    <w:tmpl w:val="1A96433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D8E01D2"/>
    <w:multiLevelType w:val="multilevel"/>
    <w:tmpl w:val="46F22A16"/>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52BB0FC3"/>
    <w:multiLevelType w:val="multilevel"/>
    <w:tmpl w:val="781C305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3890405"/>
    <w:multiLevelType w:val="hybridMultilevel"/>
    <w:tmpl w:val="A1B4F518"/>
    <w:lvl w:ilvl="0" w:tplc="35D47714">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7BE69DD"/>
    <w:multiLevelType w:val="multilevel"/>
    <w:tmpl w:val="3BFC9DB4"/>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96418D8"/>
    <w:multiLevelType w:val="hybridMultilevel"/>
    <w:tmpl w:val="D07E1036"/>
    <w:lvl w:ilvl="0" w:tplc="4120F6D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92D2368"/>
    <w:multiLevelType w:val="hybridMultilevel"/>
    <w:tmpl w:val="A22AC24E"/>
    <w:lvl w:ilvl="0" w:tplc="D4FA14B8">
      <w:start w:val="1"/>
      <w:numFmt w:val="upperRoman"/>
      <w:lvlText w:val="%1."/>
      <w:lvlJc w:val="righ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9" w15:restartNumberingAfterBreak="0">
    <w:nsid w:val="727B1D5F"/>
    <w:multiLevelType w:val="multilevel"/>
    <w:tmpl w:val="E7A41D3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31968C8"/>
    <w:multiLevelType w:val="multilevel"/>
    <w:tmpl w:val="44EA552C"/>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AC23EB4"/>
    <w:multiLevelType w:val="multilevel"/>
    <w:tmpl w:val="9E86EB3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1"/>
  </w:num>
  <w:num w:numId="2">
    <w:abstractNumId w:val="28"/>
  </w:num>
  <w:num w:numId="3">
    <w:abstractNumId w:val="3"/>
  </w:num>
  <w:num w:numId="4">
    <w:abstractNumId w:val="21"/>
  </w:num>
  <w:num w:numId="5">
    <w:abstractNumId w:val="0"/>
  </w:num>
  <w:num w:numId="6">
    <w:abstractNumId w:val="4"/>
  </w:num>
  <w:num w:numId="7">
    <w:abstractNumId w:val="2"/>
  </w:num>
  <w:num w:numId="8">
    <w:abstractNumId w:val="39"/>
  </w:num>
  <w:num w:numId="9">
    <w:abstractNumId w:val="34"/>
  </w:num>
  <w:num w:numId="10">
    <w:abstractNumId w:val="27"/>
  </w:num>
  <w:num w:numId="11">
    <w:abstractNumId w:val="40"/>
  </w:num>
  <w:num w:numId="12">
    <w:abstractNumId w:val="17"/>
  </w:num>
  <w:num w:numId="13">
    <w:abstractNumId w:val="29"/>
  </w:num>
  <w:num w:numId="14">
    <w:abstractNumId w:val="7"/>
  </w:num>
  <w:num w:numId="15">
    <w:abstractNumId w:val="19"/>
  </w:num>
  <w:num w:numId="16">
    <w:abstractNumId w:val="22"/>
  </w:num>
  <w:num w:numId="17">
    <w:abstractNumId w:val="16"/>
  </w:num>
  <w:num w:numId="18">
    <w:abstractNumId w:val="36"/>
  </w:num>
  <w:num w:numId="19">
    <w:abstractNumId w:val="32"/>
  </w:num>
  <w:num w:numId="20">
    <w:abstractNumId w:val="23"/>
  </w:num>
  <w:num w:numId="21">
    <w:abstractNumId w:val="18"/>
  </w:num>
  <w:num w:numId="22">
    <w:abstractNumId w:val="30"/>
  </w:num>
  <w:num w:numId="23">
    <w:abstractNumId w:val="8"/>
  </w:num>
  <w:num w:numId="24">
    <w:abstractNumId w:val="13"/>
  </w:num>
  <w:num w:numId="25">
    <w:abstractNumId w:val="41"/>
  </w:num>
  <w:num w:numId="26">
    <w:abstractNumId w:val="31"/>
  </w:num>
  <w:num w:numId="27">
    <w:abstractNumId w:val="33"/>
  </w:num>
  <w:num w:numId="28">
    <w:abstractNumId w:val="26"/>
  </w:num>
  <w:num w:numId="29">
    <w:abstractNumId w:val="9"/>
  </w:num>
  <w:num w:numId="30">
    <w:abstractNumId w:val="38"/>
  </w:num>
  <w:num w:numId="31">
    <w:abstractNumId w:val="6"/>
  </w:num>
  <w:num w:numId="32">
    <w:abstractNumId w:val="12"/>
  </w:num>
  <w:num w:numId="33">
    <w:abstractNumId w:val="10"/>
  </w:num>
  <w:num w:numId="34">
    <w:abstractNumId w:val="24"/>
  </w:num>
  <w:num w:numId="35">
    <w:abstractNumId w:val="15"/>
  </w:num>
  <w:num w:numId="36">
    <w:abstractNumId w:val="14"/>
  </w:num>
  <w:num w:numId="37">
    <w:abstractNumId w:val="35"/>
  </w:num>
  <w:num w:numId="38">
    <w:abstractNumId w:val="37"/>
  </w:num>
  <w:num w:numId="39">
    <w:abstractNumId w:val="5"/>
  </w:num>
  <w:num w:numId="40">
    <w:abstractNumId w:val="20"/>
  </w:num>
  <w:num w:numId="41">
    <w:abstractNumId w:val="25"/>
  </w:num>
  <w:num w:numId="42">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n-US" w:vendorID="64" w:dllVersion="4096" w:nlCheck="1" w:checkStyle="0"/>
  <w:proofState w:spelling="clean" w:grammar="clean"/>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5E3"/>
    <w:rsid w:val="0000003E"/>
    <w:rsid w:val="00001476"/>
    <w:rsid w:val="00001F5C"/>
    <w:rsid w:val="000024BB"/>
    <w:rsid w:val="00003724"/>
    <w:rsid w:val="0000506A"/>
    <w:rsid w:val="000168C4"/>
    <w:rsid w:val="00017067"/>
    <w:rsid w:val="00017EFC"/>
    <w:rsid w:val="00025F4E"/>
    <w:rsid w:val="0002614B"/>
    <w:rsid w:val="00041F43"/>
    <w:rsid w:val="000452A2"/>
    <w:rsid w:val="00061156"/>
    <w:rsid w:val="00080455"/>
    <w:rsid w:val="000852BC"/>
    <w:rsid w:val="000859B8"/>
    <w:rsid w:val="00086946"/>
    <w:rsid w:val="000A0B91"/>
    <w:rsid w:val="000A429B"/>
    <w:rsid w:val="000C25E3"/>
    <w:rsid w:val="000C5956"/>
    <w:rsid w:val="000D29C7"/>
    <w:rsid w:val="000D513E"/>
    <w:rsid w:val="000E090A"/>
    <w:rsid w:val="000F0CFE"/>
    <w:rsid w:val="000F7DA5"/>
    <w:rsid w:val="0010196F"/>
    <w:rsid w:val="00110D22"/>
    <w:rsid w:val="00110E03"/>
    <w:rsid w:val="001132A8"/>
    <w:rsid w:val="00114994"/>
    <w:rsid w:val="00120A48"/>
    <w:rsid w:val="001226D8"/>
    <w:rsid w:val="001319D5"/>
    <w:rsid w:val="00132402"/>
    <w:rsid w:val="0013409F"/>
    <w:rsid w:val="00136D29"/>
    <w:rsid w:val="00141676"/>
    <w:rsid w:val="00145D32"/>
    <w:rsid w:val="00147E39"/>
    <w:rsid w:val="00152877"/>
    <w:rsid w:val="001610E5"/>
    <w:rsid w:val="001634F6"/>
    <w:rsid w:val="00166BC6"/>
    <w:rsid w:val="00170DA7"/>
    <w:rsid w:val="0017367E"/>
    <w:rsid w:val="0017597F"/>
    <w:rsid w:val="00181966"/>
    <w:rsid w:val="00193BEB"/>
    <w:rsid w:val="00195E47"/>
    <w:rsid w:val="001A455D"/>
    <w:rsid w:val="001C3A7A"/>
    <w:rsid w:val="001C5A0D"/>
    <w:rsid w:val="001D0717"/>
    <w:rsid w:val="001D2965"/>
    <w:rsid w:val="001D7CC6"/>
    <w:rsid w:val="001E4C78"/>
    <w:rsid w:val="001E6314"/>
    <w:rsid w:val="001E63BB"/>
    <w:rsid w:val="00203548"/>
    <w:rsid w:val="00204A2F"/>
    <w:rsid w:val="0021317C"/>
    <w:rsid w:val="002131FC"/>
    <w:rsid w:val="002271D8"/>
    <w:rsid w:val="00230EDD"/>
    <w:rsid w:val="0023380B"/>
    <w:rsid w:val="00237A77"/>
    <w:rsid w:val="00241526"/>
    <w:rsid w:val="00242D11"/>
    <w:rsid w:val="00250C29"/>
    <w:rsid w:val="002564A7"/>
    <w:rsid w:val="0026317D"/>
    <w:rsid w:val="0027254E"/>
    <w:rsid w:val="002734D8"/>
    <w:rsid w:val="00280507"/>
    <w:rsid w:val="002815C3"/>
    <w:rsid w:val="002905D6"/>
    <w:rsid w:val="0029311E"/>
    <w:rsid w:val="002975A0"/>
    <w:rsid w:val="002A229E"/>
    <w:rsid w:val="002C0B78"/>
    <w:rsid w:val="002C4B1D"/>
    <w:rsid w:val="002D7490"/>
    <w:rsid w:val="002D7D0F"/>
    <w:rsid w:val="002E0B76"/>
    <w:rsid w:val="002E6BAC"/>
    <w:rsid w:val="002E7822"/>
    <w:rsid w:val="002F6F32"/>
    <w:rsid w:val="002F7939"/>
    <w:rsid w:val="003033DF"/>
    <w:rsid w:val="003038A8"/>
    <w:rsid w:val="0030437E"/>
    <w:rsid w:val="00305098"/>
    <w:rsid w:val="00310A72"/>
    <w:rsid w:val="003137A4"/>
    <w:rsid w:val="00316037"/>
    <w:rsid w:val="003166FA"/>
    <w:rsid w:val="00320577"/>
    <w:rsid w:val="00326FD5"/>
    <w:rsid w:val="00332572"/>
    <w:rsid w:val="00351090"/>
    <w:rsid w:val="0035136B"/>
    <w:rsid w:val="00351470"/>
    <w:rsid w:val="00364954"/>
    <w:rsid w:val="003666F4"/>
    <w:rsid w:val="00372590"/>
    <w:rsid w:val="00374B93"/>
    <w:rsid w:val="003778EA"/>
    <w:rsid w:val="00377991"/>
    <w:rsid w:val="00377D24"/>
    <w:rsid w:val="00380DEA"/>
    <w:rsid w:val="00387B33"/>
    <w:rsid w:val="00391FE7"/>
    <w:rsid w:val="00394B62"/>
    <w:rsid w:val="003A200E"/>
    <w:rsid w:val="003A2C62"/>
    <w:rsid w:val="003B6D58"/>
    <w:rsid w:val="003C2258"/>
    <w:rsid w:val="003C3004"/>
    <w:rsid w:val="003D76B2"/>
    <w:rsid w:val="003E27F2"/>
    <w:rsid w:val="003F278D"/>
    <w:rsid w:val="003F6A09"/>
    <w:rsid w:val="003F7828"/>
    <w:rsid w:val="00407450"/>
    <w:rsid w:val="004108B8"/>
    <w:rsid w:val="00414BDA"/>
    <w:rsid w:val="00423879"/>
    <w:rsid w:val="004255BE"/>
    <w:rsid w:val="00426AEA"/>
    <w:rsid w:val="0043051A"/>
    <w:rsid w:val="00436FD2"/>
    <w:rsid w:val="00437F88"/>
    <w:rsid w:val="00440416"/>
    <w:rsid w:val="00440E62"/>
    <w:rsid w:val="004441AB"/>
    <w:rsid w:val="00444C1C"/>
    <w:rsid w:val="00446BB1"/>
    <w:rsid w:val="004653B0"/>
    <w:rsid w:val="00467B76"/>
    <w:rsid w:val="00470F35"/>
    <w:rsid w:val="00476975"/>
    <w:rsid w:val="00482516"/>
    <w:rsid w:val="00497892"/>
    <w:rsid w:val="004A0839"/>
    <w:rsid w:val="004A329F"/>
    <w:rsid w:val="004A4559"/>
    <w:rsid w:val="004B4B37"/>
    <w:rsid w:val="004C0F2C"/>
    <w:rsid w:val="004C0F48"/>
    <w:rsid w:val="004C1271"/>
    <w:rsid w:val="004C21EB"/>
    <w:rsid w:val="004D071E"/>
    <w:rsid w:val="004E03AF"/>
    <w:rsid w:val="004E09C3"/>
    <w:rsid w:val="004E5956"/>
    <w:rsid w:val="004E5B22"/>
    <w:rsid w:val="004E7309"/>
    <w:rsid w:val="004F2BF4"/>
    <w:rsid w:val="004F3D68"/>
    <w:rsid w:val="00500CF1"/>
    <w:rsid w:val="00504431"/>
    <w:rsid w:val="00511CD9"/>
    <w:rsid w:val="00512A8E"/>
    <w:rsid w:val="005160AC"/>
    <w:rsid w:val="005236F1"/>
    <w:rsid w:val="005328B8"/>
    <w:rsid w:val="00532C20"/>
    <w:rsid w:val="0053345E"/>
    <w:rsid w:val="00535E21"/>
    <w:rsid w:val="00536160"/>
    <w:rsid w:val="00542E02"/>
    <w:rsid w:val="0054340B"/>
    <w:rsid w:val="00547418"/>
    <w:rsid w:val="00552531"/>
    <w:rsid w:val="005630E1"/>
    <w:rsid w:val="00567D67"/>
    <w:rsid w:val="00573B53"/>
    <w:rsid w:val="00576156"/>
    <w:rsid w:val="00582239"/>
    <w:rsid w:val="00587631"/>
    <w:rsid w:val="00590153"/>
    <w:rsid w:val="005A0B54"/>
    <w:rsid w:val="005A75AD"/>
    <w:rsid w:val="005B2CF1"/>
    <w:rsid w:val="005B6C96"/>
    <w:rsid w:val="005C0CEB"/>
    <w:rsid w:val="005C2568"/>
    <w:rsid w:val="005C36EE"/>
    <w:rsid w:val="005C3AE5"/>
    <w:rsid w:val="005C445B"/>
    <w:rsid w:val="005C72C5"/>
    <w:rsid w:val="005C7B19"/>
    <w:rsid w:val="005D445B"/>
    <w:rsid w:val="005D6289"/>
    <w:rsid w:val="005E06B0"/>
    <w:rsid w:val="005E293B"/>
    <w:rsid w:val="005E3960"/>
    <w:rsid w:val="005E4292"/>
    <w:rsid w:val="005F1106"/>
    <w:rsid w:val="005F2832"/>
    <w:rsid w:val="005F5CDE"/>
    <w:rsid w:val="00602FF5"/>
    <w:rsid w:val="0060396C"/>
    <w:rsid w:val="00606222"/>
    <w:rsid w:val="00613829"/>
    <w:rsid w:val="00614CDE"/>
    <w:rsid w:val="00620985"/>
    <w:rsid w:val="00622C1A"/>
    <w:rsid w:val="0062353B"/>
    <w:rsid w:val="00623BC0"/>
    <w:rsid w:val="00627BC6"/>
    <w:rsid w:val="00632586"/>
    <w:rsid w:val="00633248"/>
    <w:rsid w:val="006401B1"/>
    <w:rsid w:val="006526FC"/>
    <w:rsid w:val="00656288"/>
    <w:rsid w:val="006631FA"/>
    <w:rsid w:val="00664AEB"/>
    <w:rsid w:val="00667363"/>
    <w:rsid w:val="00684CBD"/>
    <w:rsid w:val="00692B93"/>
    <w:rsid w:val="006A0DA1"/>
    <w:rsid w:val="006A47D1"/>
    <w:rsid w:val="006C5536"/>
    <w:rsid w:val="006C5A17"/>
    <w:rsid w:val="006D038E"/>
    <w:rsid w:val="006D2FBF"/>
    <w:rsid w:val="006D42C6"/>
    <w:rsid w:val="006D4BF6"/>
    <w:rsid w:val="006D4F13"/>
    <w:rsid w:val="006E3508"/>
    <w:rsid w:val="006E49A2"/>
    <w:rsid w:val="006E4D99"/>
    <w:rsid w:val="006F1245"/>
    <w:rsid w:val="006F566C"/>
    <w:rsid w:val="007228E5"/>
    <w:rsid w:val="007255C1"/>
    <w:rsid w:val="0072701D"/>
    <w:rsid w:val="007321BF"/>
    <w:rsid w:val="00741B41"/>
    <w:rsid w:val="007429CC"/>
    <w:rsid w:val="00746846"/>
    <w:rsid w:val="0075296A"/>
    <w:rsid w:val="00754221"/>
    <w:rsid w:val="0075655C"/>
    <w:rsid w:val="00770E99"/>
    <w:rsid w:val="007755A6"/>
    <w:rsid w:val="00781766"/>
    <w:rsid w:val="00790315"/>
    <w:rsid w:val="007A0628"/>
    <w:rsid w:val="007A069D"/>
    <w:rsid w:val="007A4CE6"/>
    <w:rsid w:val="007B4159"/>
    <w:rsid w:val="007C54A7"/>
    <w:rsid w:val="007D0DFA"/>
    <w:rsid w:val="007D14A0"/>
    <w:rsid w:val="007D2CDF"/>
    <w:rsid w:val="007E1417"/>
    <w:rsid w:val="007E3976"/>
    <w:rsid w:val="007E6DB0"/>
    <w:rsid w:val="007E730D"/>
    <w:rsid w:val="007F1FDD"/>
    <w:rsid w:val="00801504"/>
    <w:rsid w:val="00802CF5"/>
    <w:rsid w:val="008033BC"/>
    <w:rsid w:val="00810B18"/>
    <w:rsid w:val="00813DD2"/>
    <w:rsid w:val="0082023F"/>
    <w:rsid w:val="008258FF"/>
    <w:rsid w:val="00827D0D"/>
    <w:rsid w:val="00831139"/>
    <w:rsid w:val="008324A9"/>
    <w:rsid w:val="00834022"/>
    <w:rsid w:val="00834544"/>
    <w:rsid w:val="008408D6"/>
    <w:rsid w:val="00851879"/>
    <w:rsid w:val="00870B64"/>
    <w:rsid w:val="008711F1"/>
    <w:rsid w:val="00872541"/>
    <w:rsid w:val="008915D3"/>
    <w:rsid w:val="008A3ED9"/>
    <w:rsid w:val="008A4231"/>
    <w:rsid w:val="008A7EBA"/>
    <w:rsid w:val="008C3A89"/>
    <w:rsid w:val="008F0AA2"/>
    <w:rsid w:val="008F5066"/>
    <w:rsid w:val="008F530B"/>
    <w:rsid w:val="008F708F"/>
    <w:rsid w:val="008F76C7"/>
    <w:rsid w:val="008F7B55"/>
    <w:rsid w:val="00902833"/>
    <w:rsid w:val="0090672E"/>
    <w:rsid w:val="009134AA"/>
    <w:rsid w:val="00916E8F"/>
    <w:rsid w:val="0093658F"/>
    <w:rsid w:val="009415DB"/>
    <w:rsid w:val="00942ED8"/>
    <w:rsid w:val="0094606E"/>
    <w:rsid w:val="00951170"/>
    <w:rsid w:val="00951C8E"/>
    <w:rsid w:val="00954B80"/>
    <w:rsid w:val="009575C2"/>
    <w:rsid w:val="00957D6A"/>
    <w:rsid w:val="0096186E"/>
    <w:rsid w:val="009658A0"/>
    <w:rsid w:val="009729E6"/>
    <w:rsid w:val="00977464"/>
    <w:rsid w:val="009776E7"/>
    <w:rsid w:val="00977A3C"/>
    <w:rsid w:val="00984000"/>
    <w:rsid w:val="00984EAD"/>
    <w:rsid w:val="00991D1D"/>
    <w:rsid w:val="0099433C"/>
    <w:rsid w:val="00997B6A"/>
    <w:rsid w:val="009A211F"/>
    <w:rsid w:val="009B04BA"/>
    <w:rsid w:val="009B59BC"/>
    <w:rsid w:val="009B682F"/>
    <w:rsid w:val="009B6ABA"/>
    <w:rsid w:val="009C010F"/>
    <w:rsid w:val="009C3B4C"/>
    <w:rsid w:val="009C53E6"/>
    <w:rsid w:val="009D1D17"/>
    <w:rsid w:val="009D2004"/>
    <w:rsid w:val="009D506B"/>
    <w:rsid w:val="009D615D"/>
    <w:rsid w:val="009D7CDA"/>
    <w:rsid w:val="009F2734"/>
    <w:rsid w:val="009F432C"/>
    <w:rsid w:val="00A05120"/>
    <w:rsid w:val="00A0721C"/>
    <w:rsid w:val="00A15A18"/>
    <w:rsid w:val="00A167E8"/>
    <w:rsid w:val="00A20C35"/>
    <w:rsid w:val="00A22A41"/>
    <w:rsid w:val="00A238D5"/>
    <w:rsid w:val="00A26B78"/>
    <w:rsid w:val="00A328F1"/>
    <w:rsid w:val="00A34F79"/>
    <w:rsid w:val="00A40D27"/>
    <w:rsid w:val="00A42879"/>
    <w:rsid w:val="00A6029C"/>
    <w:rsid w:val="00A6167F"/>
    <w:rsid w:val="00A63BBE"/>
    <w:rsid w:val="00A66DF1"/>
    <w:rsid w:val="00A77B1B"/>
    <w:rsid w:val="00A811E5"/>
    <w:rsid w:val="00A9338F"/>
    <w:rsid w:val="00A94B70"/>
    <w:rsid w:val="00AA68EF"/>
    <w:rsid w:val="00AB10FA"/>
    <w:rsid w:val="00AB2AB7"/>
    <w:rsid w:val="00AB5CD2"/>
    <w:rsid w:val="00AD0134"/>
    <w:rsid w:val="00AD1A4E"/>
    <w:rsid w:val="00AD336E"/>
    <w:rsid w:val="00AD34E3"/>
    <w:rsid w:val="00AD6257"/>
    <w:rsid w:val="00AD7349"/>
    <w:rsid w:val="00AD7ADF"/>
    <w:rsid w:val="00AF4559"/>
    <w:rsid w:val="00AF5D8E"/>
    <w:rsid w:val="00B04F48"/>
    <w:rsid w:val="00B13339"/>
    <w:rsid w:val="00B136E3"/>
    <w:rsid w:val="00B24BDC"/>
    <w:rsid w:val="00B31E9E"/>
    <w:rsid w:val="00B4721C"/>
    <w:rsid w:val="00B504BA"/>
    <w:rsid w:val="00B62484"/>
    <w:rsid w:val="00B625FD"/>
    <w:rsid w:val="00B751E9"/>
    <w:rsid w:val="00B80E3E"/>
    <w:rsid w:val="00B9152E"/>
    <w:rsid w:val="00BA0C5D"/>
    <w:rsid w:val="00BA2C06"/>
    <w:rsid w:val="00BA5DB7"/>
    <w:rsid w:val="00BA606D"/>
    <w:rsid w:val="00BB1950"/>
    <w:rsid w:val="00BB5A1D"/>
    <w:rsid w:val="00BC301D"/>
    <w:rsid w:val="00BC68A3"/>
    <w:rsid w:val="00BC7000"/>
    <w:rsid w:val="00BD6BDF"/>
    <w:rsid w:val="00BD7A35"/>
    <w:rsid w:val="00BE1F3F"/>
    <w:rsid w:val="00BE7824"/>
    <w:rsid w:val="00BF11C6"/>
    <w:rsid w:val="00C01732"/>
    <w:rsid w:val="00C01B9A"/>
    <w:rsid w:val="00C041FA"/>
    <w:rsid w:val="00C109B0"/>
    <w:rsid w:val="00C11AB4"/>
    <w:rsid w:val="00C1305B"/>
    <w:rsid w:val="00C16F0B"/>
    <w:rsid w:val="00C219D4"/>
    <w:rsid w:val="00C23A7E"/>
    <w:rsid w:val="00C24FD4"/>
    <w:rsid w:val="00C27CAD"/>
    <w:rsid w:val="00C32921"/>
    <w:rsid w:val="00C33156"/>
    <w:rsid w:val="00C371C0"/>
    <w:rsid w:val="00C40BD5"/>
    <w:rsid w:val="00C43261"/>
    <w:rsid w:val="00C46F0E"/>
    <w:rsid w:val="00C47202"/>
    <w:rsid w:val="00C51172"/>
    <w:rsid w:val="00C51179"/>
    <w:rsid w:val="00C51E1C"/>
    <w:rsid w:val="00C57071"/>
    <w:rsid w:val="00C6403B"/>
    <w:rsid w:val="00C64C34"/>
    <w:rsid w:val="00C72A76"/>
    <w:rsid w:val="00C74738"/>
    <w:rsid w:val="00C74C76"/>
    <w:rsid w:val="00C77D0C"/>
    <w:rsid w:val="00C8460B"/>
    <w:rsid w:val="00C943B6"/>
    <w:rsid w:val="00C96D88"/>
    <w:rsid w:val="00CA4E8F"/>
    <w:rsid w:val="00CB26A6"/>
    <w:rsid w:val="00CB2F4E"/>
    <w:rsid w:val="00CC0003"/>
    <w:rsid w:val="00CC0EC0"/>
    <w:rsid w:val="00CC67A4"/>
    <w:rsid w:val="00CD01B3"/>
    <w:rsid w:val="00CF0532"/>
    <w:rsid w:val="00CF2CDB"/>
    <w:rsid w:val="00CF3D66"/>
    <w:rsid w:val="00CF7BF9"/>
    <w:rsid w:val="00D03CA4"/>
    <w:rsid w:val="00D15136"/>
    <w:rsid w:val="00D15370"/>
    <w:rsid w:val="00D15719"/>
    <w:rsid w:val="00D32FE4"/>
    <w:rsid w:val="00D37398"/>
    <w:rsid w:val="00D42F65"/>
    <w:rsid w:val="00D50A0B"/>
    <w:rsid w:val="00D521A0"/>
    <w:rsid w:val="00D52913"/>
    <w:rsid w:val="00D53671"/>
    <w:rsid w:val="00D6640F"/>
    <w:rsid w:val="00D67E07"/>
    <w:rsid w:val="00D721FE"/>
    <w:rsid w:val="00D7657A"/>
    <w:rsid w:val="00D8044B"/>
    <w:rsid w:val="00D83237"/>
    <w:rsid w:val="00D842C1"/>
    <w:rsid w:val="00D8741C"/>
    <w:rsid w:val="00D87EE0"/>
    <w:rsid w:val="00DA49A1"/>
    <w:rsid w:val="00DB5A5F"/>
    <w:rsid w:val="00DB7C65"/>
    <w:rsid w:val="00DD1419"/>
    <w:rsid w:val="00DD2BFE"/>
    <w:rsid w:val="00DE00B6"/>
    <w:rsid w:val="00DE1033"/>
    <w:rsid w:val="00DE7EA7"/>
    <w:rsid w:val="00DF34EF"/>
    <w:rsid w:val="00E00E07"/>
    <w:rsid w:val="00E03F73"/>
    <w:rsid w:val="00E0532B"/>
    <w:rsid w:val="00E20ADF"/>
    <w:rsid w:val="00E237A2"/>
    <w:rsid w:val="00E23811"/>
    <w:rsid w:val="00E26DB3"/>
    <w:rsid w:val="00E32CA6"/>
    <w:rsid w:val="00E37040"/>
    <w:rsid w:val="00E423FD"/>
    <w:rsid w:val="00E42885"/>
    <w:rsid w:val="00E638CC"/>
    <w:rsid w:val="00E74A22"/>
    <w:rsid w:val="00E75731"/>
    <w:rsid w:val="00E80B57"/>
    <w:rsid w:val="00E82857"/>
    <w:rsid w:val="00E8446F"/>
    <w:rsid w:val="00E85BC0"/>
    <w:rsid w:val="00E86C3E"/>
    <w:rsid w:val="00E87E04"/>
    <w:rsid w:val="00E91AD9"/>
    <w:rsid w:val="00E9395A"/>
    <w:rsid w:val="00EA12A5"/>
    <w:rsid w:val="00EB08B9"/>
    <w:rsid w:val="00EB2DA4"/>
    <w:rsid w:val="00EB4780"/>
    <w:rsid w:val="00EB725C"/>
    <w:rsid w:val="00ED057F"/>
    <w:rsid w:val="00ED1D43"/>
    <w:rsid w:val="00ED7F1C"/>
    <w:rsid w:val="00EE090C"/>
    <w:rsid w:val="00EE09AA"/>
    <w:rsid w:val="00EE4B62"/>
    <w:rsid w:val="00EE546C"/>
    <w:rsid w:val="00EF2056"/>
    <w:rsid w:val="00F023E1"/>
    <w:rsid w:val="00F02A2D"/>
    <w:rsid w:val="00F03A3B"/>
    <w:rsid w:val="00F0710C"/>
    <w:rsid w:val="00F10439"/>
    <w:rsid w:val="00F15567"/>
    <w:rsid w:val="00F16A90"/>
    <w:rsid w:val="00F22B0F"/>
    <w:rsid w:val="00F279B9"/>
    <w:rsid w:val="00F3392E"/>
    <w:rsid w:val="00F33CFE"/>
    <w:rsid w:val="00F35929"/>
    <w:rsid w:val="00F42F03"/>
    <w:rsid w:val="00F46241"/>
    <w:rsid w:val="00F46FF2"/>
    <w:rsid w:val="00F5166D"/>
    <w:rsid w:val="00F531EA"/>
    <w:rsid w:val="00F56528"/>
    <w:rsid w:val="00F56EE1"/>
    <w:rsid w:val="00F57E3C"/>
    <w:rsid w:val="00F64AB5"/>
    <w:rsid w:val="00F73209"/>
    <w:rsid w:val="00F744AC"/>
    <w:rsid w:val="00F81696"/>
    <w:rsid w:val="00F8169A"/>
    <w:rsid w:val="00F8346E"/>
    <w:rsid w:val="00F85CE5"/>
    <w:rsid w:val="00F933E2"/>
    <w:rsid w:val="00F94FAA"/>
    <w:rsid w:val="00F973F8"/>
    <w:rsid w:val="00FA326F"/>
    <w:rsid w:val="00FA5E1E"/>
    <w:rsid w:val="00FA66A2"/>
    <w:rsid w:val="00FB02C0"/>
    <w:rsid w:val="00FB2879"/>
    <w:rsid w:val="00FB5C7B"/>
    <w:rsid w:val="00FB7D2D"/>
    <w:rsid w:val="00FC3BFC"/>
    <w:rsid w:val="00FD024E"/>
    <w:rsid w:val="00FD5211"/>
    <w:rsid w:val="00FD6396"/>
    <w:rsid w:val="00FD6C68"/>
    <w:rsid w:val="00FD7CBC"/>
    <w:rsid w:val="00FE06C4"/>
    <w:rsid w:val="00FE41C2"/>
    <w:rsid w:val="00FE65F0"/>
    <w:rsid w:val="00FF44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71BC36"/>
  <w15:chartTrackingRefBased/>
  <w15:docId w15:val="{61A39DE2-0522-4724-AAA4-1ABB32FB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FE"/>
    <w:rPr>
      <w:rFonts w:ascii="Arial" w:hAnsi="Arial"/>
      <w:sz w:val="26"/>
      <w:lang w:val="es-ES" w:eastAsia="es-ES"/>
    </w:rPr>
  </w:style>
  <w:style w:type="paragraph" w:styleId="Ttulo1">
    <w:name w:val="heading 1"/>
    <w:basedOn w:val="Normal"/>
    <w:next w:val="Normal"/>
    <w:link w:val="Ttulo1Car"/>
    <w:uiPriority w:val="9"/>
    <w:qFormat/>
    <w:rsid w:val="00F42F03"/>
    <w:pPr>
      <w:keepNext/>
      <w:jc w:val="both"/>
      <w:outlineLvl w:val="0"/>
    </w:pPr>
    <w:rPr>
      <w:b/>
    </w:rPr>
  </w:style>
  <w:style w:type="paragraph" w:styleId="Ttulo2">
    <w:name w:val="heading 2"/>
    <w:basedOn w:val="Normal"/>
    <w:next w:val="Normal"/>
    <w:link w:val="Ttulo2Car"/>
    <w:uiPriority w:val="9"/>
    <w:qFormat/>
    <w:rsid w:val="00F42F03"/>
    <w:pPr>
      <w:keepNext/>
      <w:ind w:left="2124" w:firstLine="708"/>
      <w:jc w:val="right"/>
      <w:outlineLvl w:val="1"/>
    </w:pPr>
    <w:rPr>
      <w:b/>
      <w:lang w:val="es-ES_tradnl"/>
    </w:rPr>
  </w:style>
  <w:style w:type="paragraph" w:styleId="Ttulo3">
    <w:name w:val="heading 3"/>
    <w:basedOn w:val="Normal"/>
    <w:next w:val="Normal"/>
    <w:link w:val="Ttulo3Car"/>
    <w:uiPriority w:val="9"/>
    <w:qFormat/>
    <w:rsid w:val="00F42F03"/>
    <w:pPr>
      <w:keepNext/>
      <w:spacing w:line="360" w:lineRule="auto"/>
      <w:jc w:val="center"/>
      <w:outlineLvl w:val="2"/>
    </w:pPr>
    <w:rPr>
      <w:b/>
      <w:sz w:val="24"/>
    </w:rPr>
  </w:style>
  <w:style w:type="paragraph" w:styleId="Ttulo4">
    <w:name w:val="heading 4"/>
    <w:basedOn w:val="Normal"/>
    <w:next w:val="Normal"/>
    <w:link w:val="Ttulo4Car"/>
    <w:uiPriority w:val="9"/>
    <w:qFormat/>
    <w:rsid w:val="00F42F03"/>
    <w:pPr>
      <w:keepNext/>
      <w:ind w:left="900" w:hanging="900"/>
      <w:jc w:val="both"/>
      <w:outlineLvl w:val="3"/>
    </w:pPr>
    <w:rPr>
      <w:rFonts w:ascii="Times New Roman" w:hAnsi="Times New Roman"/>
      <w:b/>
      <w:sz w:val="28"/>
    </w:rPr>
  </w:style>
  <w:style w:type="paragraph" w:styleId="Ttulo5">
    <w:name w:val="heading 5"/>
    <w:basedOn w:val="Normal"/>
    <w:next w:val="Normal"/>
    <w:link w:val="Ttulo5Car"/>
    <w:uiPriority w:val="9"/>
    <w:qFormat/>
    <w:rsid w:val="00F42F03"/>
    <w:pPr>
      <w:keepNext/>
      <w:jc w:val="center"/>
      <w:outlineLvl w:val="4"/>
    </w:pPr>
    <w:rPr>
      <w:b/>
    </w:rPr>
  </w:style>
  <w:style w:type="paragraph" w:styleId="Ttulo9">
    <w:name w:val="heading 9"/>
    <w:basedOn w:val="Normal"/>
    <w:next w:val="Normal"/>
    <w:link w:val="Ttulo9Car"/>
    <w:uiPriority w:val="9"/>
    <w:semiHidden/>
    <w:unhideWhenUsed/>
    <w:qFormat/>
    <w:rsid w:val="009D615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8A1869"/>
    <w:rPr>
      <w:rFonts w:ascii="Cambria" w:eastAsia="Times New Roman" w:hAnsi="Cambria" w:cs="Times New Roman"/>
      <w:b/>
      <w:bCs/>
      <w:kern w:val="32"/>
      <w:sz w:val="32"/>
      <w:szCs w:val="32"/>
    </w:rPr>
  </w:style>
  <w:style w:type="character" w:customStyle="1" w:styleId="Ttulo2Car">
    <w:name w:val="Título 2 Car"/>
    <w:link w:val="Ttulo2"/>
    <w:uiPriority w:val="9"/>
    <w:semiHidden/>
    <w:rsid w:val="008A1869"/>
    <w:rPr>
      <w:rFonts w:ascii="Cambria" w:eastAsia="Times New Roman" w:hAnsi="Cambria" w:cs="Times New Roman"/>
      <w:b/>
      <w:bCs/>
      <w:i/>
      <w:iCs/>
      <w:sz w:val="28"/>
      <w:szCs w:val="28"/>
    </w:rPr>
  </w:style>
  <w:style w:type="character" w:customStyle="1" w:styleId="Ttulo3Car">
    <w:name w:val="Título 3 Car"/>
    <w:link w:val="Ttulo3"/>
    <w:uiPriority w:val="9"/>
    <w:semiHidden/>
    <w:rsid w:val="008A1869"/>
    <w:rPr>
      <w:rFonts w:ascii="Cambria" w:eastAsia="Times New Roman" w:hAnsi="Cambria" w:cs="Times New Roman"/>
      <w:b/>
      <w:bCs/>
      <w:sz w:val="26"/>
      <w:szCs w:val="26"/>
    </w:rPr>
  </w:style>
  <w:style w:type="character" w:customStyle="1" w:styleId="Ttulo4Car">
    <w:name w:val="Título 4 Car"/>
    <w:link w:val="Ttulo4"/>
    <w:uiPriority w:val="9"/>
    <w:semiHidden/>
    <w:rsid w:val="008A1869"/>
    <w:rPr>
      <w:rFonts w:ascii="Calibri" w:eastAsia="Times New Roman" w:hAnsi="Calibri" w:cs="Times New Roman"/>
      <w:b/>
      <w:bCs/>
      <w:sz w:val="28"/>
      <w:szCs w:val="28"/>
    </w:rPr>
  </w:style>
  <w:style w:type="character" w:customStyle="1" w:styleId="Ttulo5Car">
    <w:name w:val="Título 5 Car"/>
    <w:link w:val="Ttulo5"/>
    <w:uiPriority w:val="9"/>
    <w:semiHidden/>
    <w:rsid w:val="008A1869"/>
    <w:rPr>
      <w:rFonts w:ascii="Calibri" w:eastAsia="Times New Roman" w:hAnsi="Calibri" w:cs="Times New Roman"/>
      <w:b/>
      <w:bCs/>
      <w:i/>
      <w:iCs/>
      <w:sz w:val="26"/>
      <w:szCs w:val="26"/>
    </w:rPr>
  </w:style>
  <w:style w:type="paragraph" w:customStyle="1" w:styleId="Ttulo10">
    <w:name w:val="Título1"/>
    <w:basedOn w:val="Normal"/>
    <w:link w:val="TtuloCar"/>
    <w:uiPriority w:val="10"/>
    <w:qFormat/>
    <w:rsid w:val="00F42F03"/>
    <w:pPr>
      <w:jc w:val="center"/>
    </w:pPr>
    <w:rPr>
      <w:b/>
    </w:rPr>
  </w:style>
  <w:style w:type="character" w:customStyle="1" w:styleId="TtuloCar">
    <w:name w:val="Título Car"/>
    <w:link w:val="Ttulo10"/>
    <w:uiPriority w:val="10"/>
    <w:rsid w:val="008A1869"/>
    <w:rPr>
      <w:rFonts w:ascii="Cambria" w:eastAsia="Times New Roman" w:hAnsi="Cambria" w:cs="Times New Roman"/>
      <w:b/>
      <w:bCs/>
      <w:kern w:val="28"/>
      <w:sz w:val="32"/>
      <w:szCs w:val="32"/>
    </w:rPr>
  </w:style>
  <w:style w:type="paragraph" w:styleId="Subttulo">
    <w:name w:val="Subtitle"/>
    <w:basedOn w:val="Normal"/>
    <w:link w:val="SubttuloCar"/>
    <w:uiPriority w:val="11"/>
    <w:qFormat/>
    <w:rsid w:val="00F42F03"/>
    <w:pPr>
      <w:jc w:val="center"/>
    </w:pPr>
    <w:rPr>
      <w:b/>
    </w:rPr>
  </w:style>
  <w:style w:type="character" w:customStyle="1" w:styleId="SubttuloCar">
    <w:name w:val="Subtítulo Car"/>
    <w:link w:val="Subttulo"/>
    <w:uiPriority w:val="11"/>
    <w:rsid w:val="008A1869"/>
    <w:rPr>
      <w:rFonts w:ascii="Cambria" w:eastAsia="Times New Roman" w:hAnsi="Cambria" w:cs="Times New Roman"/>
      <w:sz w:val="24"/>
      <w:szCs w:val="24"/>
    </w:rPr>
  </w:style>
  <w:style w:type="paragraph" w:styleId="Textoindependiente">
    <w:name w:val="Body Text"/>
    <w:basedOn w:val="Normal"/>
    <w:link w:val="TextoindependienteCar"/>
    <w:uiPriority w:val="1"/>
    <w:qFormat/>
    <w:rsid w:val="00F42F03"/>
    <w:pPr>
      <w:jc w:val="both"/>
    </w:pPr>
  </w:style>
  <w:style w:type="character" w:customStyle="1" w:styleId="TextoindependienteCar">
    <w:name w:val="Texto independiente Car"/>
    <w:link w:val="Textoindependiente"/>
    <w:uiPriority w:val="1"/>
    <w:rsid w:val="008A1869"/>
    <w:rPr>
      <w:rFonts w:ascii="Arial" w:hAnsi="Arial"/>
      <w:sz w:val="26"/>
    </w:rPr>
  </w:style>
  <w:style w:type="paragraph" w:styleId="Piedepgina">
    <w:name w:val="footer"/>
    <w:basedOn w:val="Normal"/>
    <w:link w:val="PiedepginaCar"/>
    <w:rsid w:val="00F42F03"/>
    <w:pPr>
      <w:tabs>
        <w:tab w:val="center" w:pos="4419"/>
        <w:tab w:val="right" w:pos="8838"/>
      </w:tabs>
    </w:pPr>
  </w:style>
  <w:style w:type="character" w:customStyle="1" w:styleId="PiedepginaCar">
    <w:name w:val="Pie de página Car"/>
    <w:link w:val="Piedepgina"/>
    <w:rsid w:val="008A1869"/>
    <w:rPr>
      <w:rFonts w:ascii="Arial" w:hAnsi="Arial"/>
      <w:sz w:val="26"/>
    </w:rPr>
  </w:style>
  <w:style w:type="character" w:styleId="Nmerodepgina">
    <w:name w:val="page number"/>
    <w:rsid w:val="00F42F03"/>
    <w:rPr>
      <w:rFonts w:cs="Times New Roman"/>
    </w:rPr>
  </w:style>
  <w:style w:type="paragraph" w:styleId="Encabezado">
    <w:name w:val="header"/>
    <w:basedOn w:val="Normal"/>
    <w:link w:val="EncabezadoCar"/>
    <w:rsid w:val="00F42F03"/>
    <w:pPr>
      <w:tabs>
        <w:tab w:val="center" w:pos="4419"/>
        <w:tab w:val="right" w:pos="8838"/>
      </w:tabs>
    </w:pPr>
  </w:style>
  <w:style w:type="character" w:customStyle="1" w:styleId="EncabezadoCar">
    <w:name w:val="Encabezado Car"/>
    <w:link w:val="Encabezado"/>
    <w:rsid w:val="008A1869"/>
    <w:rPr>
      <w:rFonts w:ascii="Arial" w:hAnsi="Arial"/>
      <w:sz w:val="26"/>
    </w:rPr>
  </w:style>
  <w:style w:type="paragraph" w:customStyle="1" w:styleId="Textoindependiente21">
    <w:name w:val="Texto independiente 21"/>
    <w:basedOn w:val="Normal"/>
    <w:rsid w:val="00F42F03"/>
    <w:pPr>
      <w:jc w:val="both"/>
    </w:pPr>
    <w:rPr>
      <w:lang w:val="es-ES_tradnl"/>
    </w:rPr>
  </w:style>
  <w:style w:type="paragraph" w:styleId="Textoindependiente2">
    <w:name w:val="Body Text 2"/>
    <w:basedOn w:val="Normal"/>
    <w:link w:val="Textoindependiente2Car"/>
    <w:uiPriority w:val="99"/>
    <w:semiHidden/>
    <w:rsid w:val="00F42F03"/>
    <w:pPr>
      <w:jc w:val="both"/>
    </w:pPr>
  </w:style>
  <w:style w:type="character" w:customStyle="1" w:styleId="Textoindependiente2Car">
    <w:name w:val="Texto independiente 2 Car"/>
    <w:link w:val="Textoindependiente2"/>
    <w:uiPriority w:val="99"/>
    <w:semiHidden/>
    <w:rsid w:val="008A1869"/>
    <w:rPr>
      <w:rFonts w:ascii="Arial" w:hAnsi="Arial"/>
      <w:sz w:val="26"/>
    </w:rPr>
  </w:style>
  <w:style w:type="character" w:styleId="nfasis">
    <w:name w:val="Emphasis"/>
    <w:uiPriority w:val="20"/>
    <w:qFormat/>
    <w:rsid w:val="00F42F03"/>
    <w:rPr>
      <w:rFonts w:cs="Times New Roman"/>
      <w:i/>
    </w:rPr>
  </w:style>
  <w:style w:type="paragraph" w:styleId="Textoindependiente3">
    <w:name w:val="Body Text 3"/>
    <w:basedOn w:val="Normal"/>
    <w:link w:val="Textoindependiente3Car"/>
    <w:uiPriority w:val="99"/>
    <w:semiHidden/>
    <w:rsid w:val="00F42F03"/>
    <w:pPr>
      <w:jc w:val="both"/>
    </w:pPr>
    <w:rPr>
      <w:sz w:val="24"/>
    </w:rPr>
  </w:style>
  <w:style w:type="character" w:customStyle="1" w:styleId="Textoindependiente3Car">
    <w:name w:val="Texto independiente 3 Car"/>
    <w:link w:val="Textoindependiente3"/>
    <w:uiPriority w:val="99"/>
    <w:semiHidden/>
    <w:rsid w:val="008A1869"/>
    <w:rPr>
      <w:rFonts w:ascii="Arial" w:hAnsi="Arial"/>
      <w:sz w:val="16"/>
      <w:szCs w:val="16"/>
    </w:rPr>
  </w:style>
  <w:style w:type="paragraph" w:styleId="Sangradetextonormal">
    <w:name w:val="Body Text Indent"/>
    <w:basedOn w:val="Normal"/>
    <w:link w:val="SangradetextonormalCar"/>
    <w:uiPriority w:val="99"/>
    <w:semiHidden/>
    <w:rsid w:val="00F42F03"/>
    <w:pPr>
      <w:ind w:left="540"/>
      <w:jc w:val="both"/>
    </w:pPr>
  </w:style>
  <w:style w:type="character" w:customStyle="1" w:styleId="SangradetextonormalCar">
    <w:name w:val="Sangría de texto normal Car"/>
    <w:link w:val="Sangradetextonormal"/>
    <w:uiPriority w:val="99"/>
    <w:semiHidden/>
    <w:rsid w:val="008A1869"/>
    <w:rPr>
      <w:rFonts w:ascii="Arial" w:hAnsi="Arial"/>
      <w:sz w:val="26"/>
    </w:rPr>
  </w:style>
  <w:style w:type="paragraph" w:styleId="Sangra2detindependiente">
    <w:name w:val="Body Text Indent 2"/>
    <w:basedOn w:val="Normal"/>
    <w:link w:val="Sangra2detindependienteCar"/>
    <w:uiPriority w:val="99"/>
    <w:semiHidden/>
    <w:rsid w:val="00F42F03"/>
    <w:pPr>
      <w:ind w:left="720"/>
      <w:jc w:val="both"/>
    </w:pPr>
    <w:rPr>
      <w:sz w:val="22"/>
      <w:lang w:val="es-MX"/>
    </w:rPr>
  </w:style>
  <w:style w:type="character" w:customStyle="1" w:styleId="Sangra2detindependienteCar">
    <w:name w:val="Sangría 2 de t. independiente Car"/>
    <w:link w:val="Sangra2detindependiente"/>
    <w:uiPriority w:val="99"/>
    <w:semiHidden/>
    <w:rsid w:val="008A1869"/>
    <w:rPr>
      <w:rFonts w:ascii="Arial" w:hAnsi="Arial"/>
      <w:sz w:val="26"/>
    </w:rPr>
  </w:style>
  <w:style w:type="paragraph" w:customStyle="1" w:styleId="Prrafodelista1">
    <w:name w:val="Párrafo de lista1"/>
    <w:basedOn w:val="Normal"/>
    <w:uiPriority w:val="34"/>
    <w:qFormat/>
    <w:rsid w:val="00951C8E"/>
    <w:pPr>
      <w:ind w:left="708"/>
    </w:pPr>
  </w:style>
  <w:style w:type="paragraph" w:styleId="Prrafodelista">
    <w:name w:val="List Paragraph"/>
    <w:basedOn w:val="Normal"/>
    <w:uiPriority w:val="34"/>
    <w:qFormat/>
    <w:rsid w:val="004C0F48"/>
    <w:pPr>
      <w:ind w:left="708"/>
    </w:pPr>
  </w:style>
  <w:style w:type="paragraph" w:styleId="NormalWeb">
    <w:name w:val="Normal (Web)"/>
    <w:basedOn w:val="Normal"/>
    <w:uiPriority w:val="99"/>
    <w:semiHidden/>
    <w:unhideWhenUsed/>
    <w:rsid w:val="00D8044B"/>
    <w:pPr>
      <w:spacing w:before="100" w:beforeAutospacing="1" w:after="100" w:afterAutospacing="1"/>
    </w:pPr>
    <w:rPr>
      <w:rFonts w:ascii="Times New Roman" w:hAnsi="Times New Roman"/>
      <w:sz w:val="24"/>
      <w:szCs w:val="24"/>
      <w:lang w:val="es-MX" w:eastAsia="es-MX"/>
    </w:rPr>
  </w:style>
  <w:style w:type="character" w:styleId="Refdecomentario">
    <w:name w:val="annotation reference"/>
    <w:basedOn w:val="Fuentedeprrafopredeter"/>
    <w:uiPriority w:val="99"/>
    <w:semiHidden/>
    <w:unhideWhenUsed/>
    <w:rsid w:val="004C21EB"/>
    <w:rPr>
      <w:sz w:val="16"/>
      <w:szCs w:val="16"/>
    </w:rPr>
  </w:style>
  <w:style w:type="paragraph" w:styleId="Textocomentario">
    <w:name w:val="annotation text"/>
    <w:basedOn w:val="Normal"/>
    <w:link w:val="TextocomentarioCar"/>
    <w:uiPriority w:val="99"/>
    <w:unhideWhenUsed/>
    <w:rsid w:val="004C21EB"/>
    <w:rPr>
      <w:sz w:val="20"/>
    </w:rPr>
  </w:style>
  <w:style w:type="character" w:customStyle="1" w:styleId="TextocomentarioCar">
    <w:name w:val="Texto comentario Car"/>
    <w:basedOn w:val="Fuentedeprrafopredeter"/>
    <w:link w:val="Textocomentario"/>
    <w:uiPriority w:val="99"/>
    <w:rsid w:val="004C21EB"/>
    <w:rPr>
      <w:rFonts w:ascii="Arial" w:hAnsi="Arial"/>
      <w:lang w:val="es-ES" w:eastAsia="es-ES"/>
    </w:rPr>
  </w:style>
  <w:style w:type="paragraph" w:styleId="Asuntodelcomentario">
    <w:name w:val="annotation subject"/>
    <w:basedOn w:val="Textocomentario"/>
    <w:next w:val="Textocomentario"/>
    <w:link w:val="AsuntodelcomentarioCar"/>
    <w:uiPriority w:val="99"/>
    <w:semiHidden/>
    <w:unhideWhenUsed/>
    <w:rsid w:val="004C21EB"/>
    <w:rPr>
      <w:b/>
      <w:bCs/>
    </w:rPr>
  </w:style>
  <w:style w:type="character" w:customStyle="1" w:styleId="AsuntodelcomentarioCar">
    <w:name w:val="Asunto del comentario Car"/>
    <w:basedOn w:val="TextocomentarioCar"/>
    <w:link w:val="Asuntodelcomentario"/>
    <w:uiPriority w:val="99"/>
    <w:semiHidden/>
    <w:rsid w:val="004C21EB"/>
    <w:rPr>
      <w:rFonts w:ascii="Arial" w:hAnsi="Arial"/>
      <w:b/>
      <w:bCs/>
      <w:lang w:val="es-ES" w:eastAsia="es-ES"/>
    </w:rPr>
  </w:style>
  <w:style w:type="paragraph" w:styleId="Textodeglobo">
    <w:name w:val="Balloon Text"/>
    <w:basedOn w:val="Normal"/>
    <w:link w:val="TextodegloboCar"/>
    <w:uiPriority w:val="99"/>
    <w:semiHidden/>
    <w:unhideWhenUsed/>
    <w:rsid w:val="004C21E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21EB"/>
    <w:rPr>
      <w:rFonts w:ascii="Segoe UI" w:hAnsi="Segoe UI" w:cs="Segoe UI"/>
      <w:sz w:val="18"/>
      <w:szCs w:val="18"/>
      <w:lang w:val="es-ES" w:eastAsia="es-ES"/>
    </w:rPr>
  </w:style>
  <w:style w:type="table" w:styleId="Tablaconcuadrcula">
    <w:name w:val="Table Grid"/>
    <w:basedOn w:val="Tablanormal"/>
    <w:uiPriority w:val="39"/>
    <w:rsid w:val="009B68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9Car">
    <w:name w:val="Título 9 Car"/>
    <w:basedOn w:val="Fuentedeprrafopredeter"/>
    <w:link w:val="Ttulo9"/>
    <w:uiPriority w:val="9"/>
    <w:semiHidden/>
    <w:rsid w:val="009D615D"/>
    <w:rPr>
      <w:rFonts w:asciiTheme="majorHAnsi" w:eastAsiaTheme="majorEastAsia" w:hAnsiTheme="majorHAnsi" w:cstheme="majorBidi"/>
      <w:i/>
      <w:iCs/>
      <w:color w:val="272727" w:themeColor="text1" w:themeTint="D8"/>
      <w:sz w:val="21"/>
      <w:szCs w:val="21"/>
      <w:lang w:val="es-ES" w:eastAsia="es-ES"/>
    </w:rPr>
  </w:style>
  <w:style w:type="paragraph" w:customStyle="1" w:styleId="TableParagraph">
    <w:name w:val="Table Paragraph"/>
    <w:basedOn w:val="Normal"/>
    <w:uiPriority w:val="1"/>
    <w:qFormat/>
    <w:rsid w:val="003F6A09"/>
    <w:pPr>
      <w:widowControl w:val="0"/>
      <w:autoSpaceDE w:val="0"/>
      <w:autoSpaceDN w:val="0"/>
    </w:pPr>
    <w:rPr>
      <w:rFonts w:ascii="Trebuchet MS" w:eastAsia="Trebuchet MS" w:hAnsi="Trebuchet MS" w:cs="Trebuchet MS"/>
      <w:sz w:val="22"/>
      <w:szCs w:val="22"/>
      <w:lang w:eastAsia="en-US"/>
    </w:rPr>
  </w:style>
  <w:style w:type="paragraph" w:styleId="Ttulo">
    <w:name w:val="Title"/>
    <w:basedOn w:val="Normal"/>
    <w:uiPriority w:val="10"/>
    <w:qFormat/>
    <w:rsid w:val="003F6A09"/>
    <w:pPr>
      <w:widowControl w:val="0"/>
      <w:autoSpaceDE w:val="0"/>
      <w:autoSpaceDN w:val="0"/>
      <w:spacing w:before="40"/>
      <w:ind w:left="870" w:right="874"/>
      <w:jc w:val="center"/>
    </w:pPr>
    <w:rPr>
      <w:rFonts w:ascii="Georgia" w:eastAsia="Georgia" w:hAnsi="Georgia" w:cs="Georgia"/>
      <w:sz w:val="72"/>
      <w:szCs w:val="72"/>
      <w:lang w:eastAsia="en-US"/>
    </w:rPr>
  </w:style>
  <w:style w:type="character" w:customStyle="1" w:styleId="TtuloCar1">
    <w:name w:val="Título Car1"/>
    <w:basedOn w:val="Fuentedeprrafopredeter"/>
    <w:uiPriority w:val="10"/>
    <w:rsid w:val="003F6A09"/>
    <w:rPr>
      <w:rFonts w:asciiTheme="majorHAnsi" w:eastAsiaTheme="majorEastAsia" w:hAnsiTheme="majorHAnsi" w:cstheme="majorBidi"/>
      <w:spacing w:val="-10"/>
      <w:kern w:val="28"/>
      <w:sz w:val="56"/>
      <w:szCs w:val="56"/>
      <w:lang w:val="es-ES" w:eastAsia="es-ES"/>
    </w:rPr>
  </w:style>
  <w:style w:type="table" w:customStyle="1" w:styleId="TableNormal">
    <w:name w:val="Table Normal"/>
    <w:uiPriority w:val="2"/>
    <w:semiHidden/>
    <w:unhideWhenUsed/>
    <w:qFormat/>
    <w:rsid w:val="001610E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F278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6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2C95B-2F4D-46FB-8E01-E2D30AED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2643</Words>
  <Characters>14539</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LEY  QUE CREA EL INSTITTUOT DE DESARROLLO INDUSTRIAL</vt:lpstr>
      <vt:lpstr>LEY  QUE CREA EL INSTITTUOT DE DESARROLLO INDUSTRIAL</vt:lpstr>
    </vt:vector>
  </TitlesOfParts>
  <Company>Your Company Name</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CREA EL INSTITTUOT DE DESARROLLO INDUSTRIAL</dc:title>
  <dc:subject/>
  <dc:creator>Your User Name</dc:creator>
  <cp:keywords/>
  <cp:lastModifiedBy>Usuario</cp:lastModifiedBy>
  <cp:revision>2</cp:revision>
  <cp:lastPrinted>2026-05-27T20:30:00Z</cp:lastPrinted>
  <dcterms:created xsi:type="dcterms:W3CDTF">2026-10-15T13:01:00Z</dcterms:created>
  <dcterms:modified xsi:type="dcterms:W3CDTF">2026-10-15T13:01:00Z</dcterms:modified>
</cp:coreProperties>
</file>